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16D9" w14:textId="77777777" w:rsidR="00AA534F" w:rsidRPr="00AA534F" w:rsidRDefault="00AA534F" w:rsidP="00AA534F">
      <w:pPr>
        <w:shd w:val="clear" w:color="auto" w:fill="FFFFFF"/>
        <w:spacing w:after="0" w:line="240" w:lineRule="auto"/>
        <w:rPr>
          <w:rFonts w:ascii="Arial" w:eastAsia="Times New Roman" w:hAnsi="Arial" w:cs="Arial"/>
          <w:color w:val="000000"/>
          <w:kern w:val="0"/>
          <w:sz w:val="21"/>
          <w:szCs w:val="21"/>
          <w:lang w:eastAsia="en-GB"/>
          <w14:ligatures w14:val="none"/>
        </w:rPr>
      </w:pPr>
      <w:r w:rsidRPr="00AA534F">
        <w:rPr>
          <w:rFonts w:ascii="Arial" w:eastAsia="Times New Roman" w:hAnsi="Arial" w:cs="Arial"/>
          <w:b/>
          <w:bCs/>
          <w:color w:val="FFFFFF"/>
          <w:kern w:val="0"/>
          <w:sz w:val="21"/>
          <w:szCs w:val="21"/>
          <w:shd w:val="clear" w:color="auto" w:fill="000C66"/>
          <w:lang w:eastAsia="en-GB"/>
          <w14:ligatures w14:val="none"/>
        </w:rPr>
        <w:br/>
      </w:r>
      <w:proofErr w:type="spellStart"/>
      <w:r w:rsidRPr="00AA534F">
        <w:rPr>
          <w:rFonts w:ascii="Arial" w:eastAsia="Times New Roman" w:hAnsi="Arial" w:cs="Arial"/>
          <w:b/>
          <w:bCs/>
          <w:color w:val="FFFFFF"/>
          <w:kern w:val="0"/>
          <w:sz w:val="21"/>
          <w:szCs w:val="21"/>
          <w:shd w:val="clear" w:color="auto" w:fill="000C66"/>
          <w:lang w:eastAsia="en-GB"/>
          <w14:ligatures w14:val="none"/>
        </w:rPr>
        <w:t>RNS</w:t>
      </w:r>
      <w:r w:rsidRPr="00AA534F">
        <w:rPr>
          <w:rFonts w:ascii="Arial" w:eastAsia="Times New Roman" w:hAnsi="Arial" w:cs="Arial"/>
          <w:color w:val="4D4D4D"/>
          <w:kern w:val="0"/>
          <w:sz w:val="21"/>
          <w:szCs w:val="21"/>
          <w:lang w:eastAsia="en-GB"/>
          <w14:ligatures w14:val="none"/>
        </w:rPr>
        <w:t>Director</w:t>
      </w:r>
      <w:proofErr w:type="spellEnd"/>
      <w:r w:rsidRPr="00AA534F">
        <w:rPr>
          <w:rFonts w:ascii="Arial" w:eastAsia="Times New Roman" w:hAnsi="Arial" w:cs="Arial"/>
          <w:color w:val="4D4D4D"/>
          <w:kern w:val="0"/>
          <w:sz w:val="21"/>
          <w:szCs w:val="21"/>
          <w:lang w:eastAsia="en-GB"/>
          <w14:ligatures w14:val="none"/>
        </w:rPr>
        <w:t>/PDMR Shareholding</w:t>
      </w:r>
    </w:p>
    <w:p w14:paraId="42178E59" w14:textId="77777777" w:rsidR="00AA534F" w:rsidRPr="00AA534F" w:rsidRDefault="00AA534F" w:rsidP="00AA534F">
      <w:pPr>
        <w:shd w:val="clear" w:color="auto" w:fill="FFFFFF"/>
        <w:spacing w:after="0" w:line="240" w:lineRule="auto"/>
        <w:jc w:val="center"/>
        <w:rPr>
          <w:rFonts w:ascii="Arial" w:eastAsia="Times New Roman" w:hAnsi="Arial" w:cs="Arial"/>
          <w:color w:val="001EFF"/>
          <w:kern w:val="0"/>
          <w:sz w:val="21"/>
          <w:szCs w:val="21"/>
          <w:lang w:eastAsia="en-GB"/>
          <w14:ligatures w14:val="none"/>
        </w:rPr>
      </w:pPr>
      <w:r w:rsidRPr="00AA534F">
        <w:rPr>
          <w:rFonts w:ascii="Arial" w:eastAsia="Times New Roman" w:hAnsi="Arial" w:cs="Arial"/>
          <w:color w:val="001EFF"/>
          <w:kern w:val="0"/>
          <w:sz w:val="21"/>
          <w:szCs w:val="21"/>
          <w:lang w:eastAsia="en-GB"/>
          <w14:ligatures w14:val="none"/>
        </w:rPr>
        <w:t xml:space="preserve">Share this </w:t>
      </w:r>
      <w:proofErr w:type="gramStart"/>
      <w:r w:rsidRPr="00AA534F">
        <w:rPr>
          <w:rFonts w:ascii="Arial" w:eastAsia="Times New Roman" w:hAnsi="Arial" w:cs="Arial"/>
          <w:color w:val="001EFF"/>
          <w:kern w:val="0"/>
          <w:sz w:val="21"/>
          <w:szCs w:val="21"/>
          <w:lang w:eastAsia="en-GB"/>
          <w14:ligatures w14:val="none"/>
        </w:rPr>
        <w:t>article</w:t>
      </w:r>
      <w:proofErr w:type="gramEnd"/>
    </w:p>
    <w:p w14:paraId="1CBCCE91" w14:textId="77777777" w:rsidR="00AA534F" w:rsidRPr="00AA534F" w:rsidRDefault="00AA534F" w:rsidP="00AA534F">
      <w:pPr>
        <w:shd w:val="clear" w:color="auto" w:fill="FFFFFF"/>
        <w:spacing w:before="100" w:beforeAutospacing="1" w:after="100" w:afterAutospacing="1" w:line="240" w:lineRule="atLeast"/>
        <w:outlineLvl w:val="0"/>
        <w:rPr>
          <w:rFonts w:ascii="Arial" w:eastAsia="Times New Roman" w:hAnsi="Arial" w:cs="Arial"/>
          <w:b/>
          <w:bCs/>
          <w:color w:val="000000"/>
          <w:kern w:val="36"/>
          <w:sz w:val="48"/>
          <w:szCs w:val="48"/>
          <w:lang w:eastAsia="en-GB"/>
          <w14:ligatures w14:val="none"/>
        </w:rPr>
      </w:pPr>
      <w:r w:rsidRPr="00AA534F">
        <w:rPr>
          <w:rFonts w:ascii="Arial" w:eastAsia="Times New Roman" w:hAnsi="Arial" w:cs="Arial"/>
          <w:b/>
          <w:bCs/>
          <w:color w:val="000000"/>
          <w:kern w:val="36"/>
          <w:sz w:val="48"/>
          <w:szCs w:val="48"/>
          <w:lang w:eastAsia="en-GB"/>
          <w14:ligatures w14:val="none"/>
        </w:rPr>
        <w:t>Director/PDMR Shareholding</w:t>
      </w:r>
    </w:p>
    <w:p w14:paraId="124D492D" w14:textId="77777777" w:rsidR="00AA534F" w:rsidRPr="00AA534F" w:rsidRDefault="00AA534F" w:rsidP="00AA534F">
      <w:pPr>
        <w:shd w:val="clear" w:color="auto" w:fill="FFFFFF"/>
        <w:spacing w:after="0" w:line="240" w:lineRule="auto"/>
        <w:rPr>
          <w:rFonts w:ascii="Arial" w:eastAsia="Times New Roman" w:hAnsi="Arial" w:cs="Arial"/>
          <w:b/>
          <w:bCs/>
          <w:color w:val="000000"/>
          <w:kern w:val="0"/>
          <w:sz w:val="21"/>
          <w:szCs w:val="21"/>
          <w:lang w:eastAsia="en-GB"/>
          <w14:ligatures w14:val="none"/>
        </w:rPr>
      </w:pPr>
      <w:hyperlink r:id="rId7" w:history="1">
        <w:r w:rsidRPr="00AA534F">
          <w:rPr>
            <w:rFonts w:ascii="Arial" w:eastAsia="Times New Roman" w:hAnsi="Arial" w:cs="Arial"/>
            <w:b/>
            <w:bCs/>
            <w:color w:val="001EFF"/>
            <w:kern w:val="0"/>
            <w:sz w:val="21"/>
            <w:szCs w:val="21"/>
            <w:u w:val="single"/>
            <w:lang w:eastAsia="en-GB"/>
            <w14:ligatures w14:val="none"/>
          </w:rPr>
          <w:t>FRENKEL TOPPING GROUP PLC</w:t>
        </w:r>
      </w:hyperlink>
    </w:p>
    <w:p w14:paraId="39FCF52D" w14:textId="77777777" w:rsidR="00AA534F" w:rsidRPr="00AA534F" w:rsidRDefault="00AA534F" w:rsidP="00AA534F">
      <w:pPr>
        <w:shd w:val="clear" w:color="auto" w:fill="FFFFFF"/>
        <w:spacing w:after="0" w:line="240" w:lineRule="auto"/>
        <w:rPr>
          <w:rFonts w:ascii="Arial" w:eastAsia="Times New Roman" w:hAnsi="Arial" w:cs="Arial"/>
          <w:color w:val="4D4D4D"/>
          <w:kern w:val="0"/>
          <w:sz w:val="21"/>
          <w:szCs w:val="21"/>
          <w:lang w:eastAsia="en-GB"/>
          <w14:ligatures w14:val="none"/>
        </w:rPr>
      </w:pPr>
      <w:r w:rsidRPr="00AA534F">
        <w:rPr>
          <w:rFonts w:ascii="Arial" w:eastAsia="Times New Roman" w:hAnsi="Arial" w:cs="Arial"/>
          <w:color w:val="4D4D4D"/>
          <w:kern w:val="0"/>
          <w:sz w:val="21"/>
          <w:szCs w:val="21"/>
          <w:lang w:eastAsia="en-GB"/>
          <w14:ligatures w14:val="none"/>
        </w:rPr>
        <w:t>Released 11:47:05 15 March 2023</w:t>
      </w:r>
    </w:p>
    <w:p w14:paraId="3856912C" w14:textId="4EF98ECD" w:rsidR="00AA534F" w:rsidRPr="00AA534F" w:rsidRDefault="00AA534F" w:rsidP="00AA534F">
      <w:pPr>
        <w:shd w:val="clear" w:color="auto" w:fill="FFFFFF"/>
        <w:spacing w:after="0" w:line="240" w:lineRule="auto"/>
        <w:rPr>
          <w:rFonts w:ascii="Arial" w:eastAsia="Times New Roman" w:hAnsi="Arial" w:cs="Arial"/>
          <w:color w:val="000000"/>
          <w:kern w:val="0"/>
          <w:sz w:val="21"/>
          <w:szCs w:val="21"/>
          <w:lang w:eastAsia="en-GB"/>
          <w14:ligatures w14:val="none"/>
        </w:rPr>
      </w:pPr>
      <w:r w:rsidRPr="00AA534F">
        <w:rPr>
          <w:rFonts w:ascii="Arial" w:eastAsia="Times New Roman" w:hAnsi="Arial" w:cs="Arial"/>
          <w:noProof/>
          <w:color w:val="000000"/>
          <w:kern w:val="0"/>
          <w:sz w:val="21"/>
          <w:szCs w:val="21"/>
          <w:lang w:eastAsia="en-GB"/>
          <w14:ligatures w14:val="none"/>
        </w:rPr>
        <mc:AlternateContent>
          <mc:Choice Requires="wps">
            <w:drawing>
              <wp:inline distT="0" distB="0" distL="0" distR="0" wp14:anchorId="655EAD95" wp14:editId="471014C4">
                <wp:extent cx="9525" cy="9525"/>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DA2357" id="Rectangl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p w14:paraId="6C0C05F2" w14:textId="77777777" w:rsidR="00AA534F" w:rsidRPr="00AA534F" w:rsidRDefault="00AA534F" w:rsidP="00AA534F">
      <w:pPr>
        <w:shd w:val="clear" w:color="auto" w:fill="FFFFFF"/>
        <w:spacing w:after="0" w:line="240" w:lineRule="auto"/>
        <w:rPr>
          <w:rFonts w:ascii="Arial" w:eastAsia="Times New Roman" w:hAnsi="Arial" w:cs="Arial"/>
          <w:color w:val="000000"/>
          <w:kern w:val="0"/>
          <w:sz w:val="20"/>
          <w:szCs w:val="20"/>
          <w:lang w:eastAsia="en-GB"/>
          <w14:ligatures w14:val="none"/>
        </w:rPr>
      </w:pPr>
      <w:r w:rsidRPr="00AA534F">
        <w:rPr>
          <w:rFonts w:ascii="Arial" w:eastAsia="Times New Roman" w:hAnsi="Arial" w:cs="Arial"/>
          <w:color w:val="000000"/>
          <w:kern w:val="0"/>
          <w:sz w:val="20"/>
          <w:szCs w:val="20"/>
          <w:lang w:eastAsia="en-GB"/>
          <w14:ligatures w14:val="none"/>
        </w:rPr>
        <w:t xml:space="preserve">RNS </w:t>
      </w:r>
      <w:proofErr w:type="gramStart"/>
      <w:r w:rsidRPr="00AA534F">
        <w:rPr>
          <w:rFonts w:ascii="Arial" w:eastAsia="Times New Roman" w:hAnsi="Arial" w:cs="Arial"/>
          <w:color w:val="000000"/>
          <w:kern w:val="0"/>
          <w:sz w:val="20"/>
          <w:szCs w:val="20"/>
          <w:lang w:eastAsia="en-GB"/>
          <w14:ligatures w14:val="none"/>
        </w:rPr>
        <w:t>Number :</w:t>
      </w:r>
      <w:proofErr w:type="gramEnd"/>
      <w:r w:rsidRPr="00AA534F">
        <w:rPr>
          <w:rFonts w:ascii="Arial" w:eastAsia="Times New Roman" w:hAnsi="Arial" w:cs="Arial"/>
          <w:color w:val="000000"/>
          <w:kern w:val="0"/>
          <w:sz w:val="20"/>
          <w:szCs w:val="20"/>
          <w:lang w:eastAsia="en-GB"/>
          <w14:ligatures w14:val="none"/>
        </w:rPr>
        <w:t xml:space="preserve"> 0830T</w:t>
      </w:r>
    </w:p>
    <w:p w14:paraId="244D0143" w14:textId="77777777" w:rsidR="00AA534F" w:rsidRPr="00AA534F" w:rsidRDefault="00AA534F" w:rsidP="00AA534F">
      <w:pPr>
        <w:shd w:val="clear" w:color="auto" w:fill="FFFFFF"/>
        <w:spacing w:after="0" w:line="240" w:lineRule="auto"/>
        <w:rPr>
          <w:rFonts w:ascii="Arial" w:eastAsia="Times New Roman" w:hAnsi="Arial" w:cs="Arial"/>
          <w:color w:val="000000"/>
          <w:kern w:val="0"/>
          <w:sz w:val="20"/>
          <w:szCs w:val="20"/>
          <w:lang w:eastAsia="en-GB"/>
          <w14:ligatures w14:val="none"/>
        </w:rPr>
      </w:pPr>
      <w:r w:rsidRPr="00AA534F">
        <w:rPr>
          <w:rFonts w:ascii="Arial" w:eastAsia="Times New Roman" w:hAnsi="Arial" w:cs="Arial"/>
          <w:color w:val="000000"/>
          <w:kern w:val="0"/>
          <w:sz w:val="20"/>
          <w:szCs w:val="20"/>
          <w:lang w:eastAsia="en-GB"/>
          <w14:ligatures w14:val="none"/>
        </w:rPr>
        <w:t>Frenkel Topping Group PLC</w:t>
      </w:r>
    </w:p>
    <w:p w14:paraId="393633FE" w14:textId="77777777" w:rsidR="00AA534F" w:rsidRPr="00AA534F" w:rsidRDefault="00AA534F" w:rsidP="00AA534F">
      <w:pPr>
        <w:shd w:val="clear" w:color="auto" w:fill="FFFFFF"/>
        <w:spacing w:after="0" w:line="240" w:lineRule="auto"/>
        <w:rPr>
          <w:rFonts w:ascii="Arial" w:eastAsia="Times New Roman" w:hAnsi="Arial" w:cs="Arial"/>
          <w:color w:val="000000"/>
          <w:kern w:val="0"/>
          <w:sz w:val="20"/>
          <w:szCs w:val="20"/>
          <w:lang w:eastAsia="en-GB"/>
          <w14:ligatures w14:val="none"/>
        </w:rPr>
      </w:pPr>
      <w:r w:rsidRPr="00AA534F">
        <w:rPr>
          <w:rFonts w:ascii="Arial" w:eastAsia="Times New Roman" w:hAnsi="Arial" w:cs="Arial"/>
          <w:color w:val="000000"/>
          <w:kern w:val="0"/>
          <w:sz w:val="20"/>
          <w:szCs w:val="20"/>
          <w:lang w:eastAsia="en-GB"/>
          <w14:ligatures w14:val="none"/>
        </w:rPr>
        <w:t>15 March 2023</w:t>
      </w:r>
    </w:p>
    <w:p w14:paraId="6F756A24" w14:textId="77777777" w:rsidR="00AA534F" w:rsidRPr="00AA534F" w:rsidRDefault="00AA534F" w:rsidP="00AA534F">
      <w:pPr>
        <w:shd w:val="clear" w:color="auto" w:fill="FFFFFF"/>
        <w:spacing w:after="0" w:line="240" w:lineRule="auto"/>
        <w:rPr>
          <w:rFonts w:ascii="Arial" w:eastAsia="Times New Roman" w:hAnsi="Arial" w:cs="Arial"/>
          <w:color w:val="000000"/>
          <w:kern w:val="0"/>
          <w:sz w:val="20"/>
          <w:szCs w:val="20"/>
          <w:lang w:eastAsia="en-GB"/>
          <w14:ligatures w14:val="none"/>
        </w:rPr>
      </w:pPr>
      <w:r w:rsidRPr="00AA534F">
        <w:rPr>
          <w:rFonts w:ascii="Arial" w:eastAsia="Times New Roman" w:hAnsi="Arial" w:cs="Arial"/>
          <w:color w:val="000000"/>
          <w:kern w:val="0"/>
          <w:sz w:val="20"/>
          <w:szCs w:val="20"/>
          <w:lang w:eastAsia="en-GB"/>
          <w14:ligatures w14:val="none"/>
        </w:rPr>
        <w:t> </w:t>
      </w:r>
    </w:p>
    <w:p w14:paraId="0675E33D" w14:textId="77777777" w:rsidR="00AA534F" w:rsidRPr="00AA534F" w:rsidRDefault="00AA534F" w:rsidP="00AA534F">
      <w:pPr>
        <w:shd w:val="clear" w:color="auto" w:fill="FFFFFF"/>
        <w:spacing w:after="270" w:line="336" w:lineRule="atLeast"/>
        <w:jc w:val="center"/>
        <w:rPr>
          <w:rFonts w:ascii="Times New Roman" w:eastAsia="Times New Roman" w:hAnsi="Times New Roman" w:cs="Times New Roman"/>
          <w:color w:val="000000"/>
          <w:kern w:val="0"/>
          <w:sz w:val="20"/>
          <w:szCs w:val="20"/>
          <w:lang w:eastAsia="en-GB"/>
          <w14:ligatures w14:val="none"/>
        </w:rPr>
      </w:pPr>
      <w:r w:rsidRPr="00AA534F">
        <w:rPr>
          <w:rFonts w:ascii="Calibri" w:eastAsia="Times New Roman" w:hAnsi="Calibri" w:cs="Calibri"/>
          <w:b/>
          <w:bCs/>
          <w:color w:val="212721"/>
          <w:kern w:val="0"/>
          <w:lang w:eastAsia="en-GB"/>
          <w14:ligatures w14:val="none"/>
        </w:rPr>
        <w:t xml:space="preserve">Frenkel Topping Group </w:t>
      </w:r>
      <w:proofErr w:type="gramStart"/>
      <w:r w:rsidRPr="00AA534F">
        <w:rPr>
          <w:rFonts w:ascii="Calibri" w:eastAsia="Times New Roman" w:hAnsi="Calibri" w:cs="Calibri"/>
          <w:b/>
          <w:bCs/>
          <w:color w:val="212721"/>
          <w:kern w:val="0"/>
          <w:lang w:eastAsia="en-GB"/>
          <w14:ligatures w14:val="none"/>
        </w:rPr>
        <w:t>plc</w:t>
      </w:r>
      <w:proofErr w:type="gramEnd"/>
    </w:p>
    <w:p w14:paraId="739B4DE2" w14:textId="77777777" w:rsidR="00AA534F" w:rsidRPr="00AA534F" w:rsidRDefault="00AA534F" w:rsidP="00AA534F">
      <w:pPr>
        <w:shd w:val="clear" w:color="auto" w:fill="FFFFFF"/>
        <w:spacing w:after="270" w:line="336" w:lineRule="atLeast"/>
        <w:jc w:val="center"/>
        <w:rPr>
          <w:rFonts w:ascii="Times New Roman" w:eastAsia="Times New Roman" w:hAnsi="Times New Roman" w:cs="Times New Roman"/>
          <w:color w:val="000000"/>
          <w:kern w:val="0"/>
          <w:sz w:val="20"/>
          <w:szCs w:val="20"/>
          <w:lang w:eastAsia="en-GB"/>
          <w14:ligatures w14:val="none"/>
        </w:rPr>
      </w:pPr>
      <w:r w:rsidRPr="00AA534F">
        <w:rPr>
          <w:rFonts w:ascii="Calibri" w:eastAsia="Times New Roman" w:hAnsi="Calibri" w:cs="Calibri"/>
          <w:color w:val="212721"/>
          <w:kern w:val="0"/>
          <w:sz w:val="20"/>
          <w:szCs w:val="20"/>
          <w:lang w:eastAsia="en-GB"/>
          <w14:ligatures w14:val="none"/>
        </w:rPr>
        <w:t>("Frenkel Topping", the "Company" or the "Group")</w:t>
      </w:r>
    </w:p>
    <w:p w14:paraId="2807D62F" w14:textId="77777777" w:rsidR="00AA534F" w:rsidRPr="00AA534F" w:rsidRDefault="00AA534F" w:rsidP="00AA534F">
      <w:pPr>
        <w:shd w:val="clear" w:color="auto" w:fill="FFFFFF"/>
        <w:spacing w:after="270" w:line="336" w:lineRule="atLeast"/>
        <w:jc w:val="center"/>
        <w:rPr>
          <w:rFonts w:ascii="Times New Roman" w:eastAsia="Times New Roman" w:hAnsi="Times New Roman" w:cs="Times New Roman"/>
          <w:color w:val="000000"/>
          <w:kern w:val="0"/>
          <w:sz w:val="20"/>
          <w:szCs w:val="20"/>
          <w:lang w:eastAsia="en-GB"/>
          <w14:ligatures w14:val="none"/>
        </w:rPr>
      </w:pPr>
      <w:r w:rsidRPr="00AA534F">
        <w:rPr>
          <w:rFonts w:ascii="Calibri" w:eastAsia="Times New Roman" w:hAnsi="Calibri" w:cs="Calibri"/>
          <w:b/>
          <w:bCs/>
          <w:color w:val="212721"/>
          <w:kern w:val="0"/>
          <w:lang w:eastAsia="en-GB"/>
          <w14:ligatures w14:val="none"/>
        </w:rPr>
        <w:t>Director/PDMR Dealing  </w:t>
      </w:r>
    </w:p>
    <w:p w14:paraId="4FB07EF2" w14:textId="77777777" w:rsidR="00AA534F" w:rsidRPr="00AA534F" w:rsidRDefault="00AA534F" w:rsidP="00AA534F">
      <w:pPr>
        <w:shd w:val="clear" w:color="auto" w:fill="FFFFFF"/>
        <w:spacing w:line="214" w:lineRule="atLeast"/>
        <w:jc w:val="both"/>
        <w:rPr>
          <w:rFonts w:ascii="Calibri" w:eastAsia="Times New Roman" w:hAnsi="Calibri" w:cs="Calibri"/>
          <w:color w:val="000000"/>
          <w:kern w:val="0"/>
          <w:sz w:val="20"/>
          <w:szCs w:val="20"/>
          <w:lang w:eastAsia="en-GB"/>
          <w14:ligatures w14:val="none"/>
        </w:rPr>
      </w:pPr>
      <w:r w:rsidRPr="00AA534F">
        <w:rPr>
          <w:rFonts w:ascii="Calibri" w:eastAsia="Times New Roman" w:hAnsi="Calibri" w:cs="Calibri"/>
          <w:color w:val="212721"/>
          <w:kern w:val="0"/>
          <w:sz w:val="20"/>
          <w:szCs w:val="20"/>
          <w:lang w:eastAsia="en-GB"/>
          <w14:ligatures w14:val="none"/>
        </w:rPr>
        <w:t>Frenkel Topping Group plc (AIM: FEN), a specialist professional and financial services firm operating in the Personal Injury (PI) and Clinical Negligence (CN) space,</w:t>
      </w:r>
      <w:r w:rsidRPr="00AA534F">
        <w:rPr>
          <w:rFonts w:ascii="Calibri" w:eastAsia="Times New Roman" w:hAnsi="Calibri" w:cs="Calibri"/>
          <w:color w:val="000000"/>
          <w:kern w:val="0"/>
          <w:sz w:val="20"/>
          <w:szCs w:val="20"/>
          <w:lang w:eastAsia="en-GB"/>
          <w14:ligatures w14:val="none"/>
        </w:rPr>
        <w:t> </w:t>
      </w:r>
      <w:r w:rsidRPr="00AA534F">
        <w:rPr>
          <w:rFonts w:ascii="Calibri" w:eastAsia="Times New Roman" w:hAnsi="Calibri" w:cs="Calibri"/>
          <w:color w:val="222222"/>
          <w:kern w:val="0"/>
          <w:sz w:val="20"/>
          <w:szCs w:val="20"/>
          <w:lang w:eastAsia="en-GB"/>
          <w14:ligatures w14:val="none"/>
        </w:rPr>
        <w:t>announces that on 15 March 2023 it was informed that Richard Fraser, Chief Executive Officer, has purchased 25,000 ordinary shares of 0.5p each in the capital of the Company ("Ordinary Shares"), from his wife, Norma Fraser's SIPP for estate and tax planning purposes , at a price of 68p pence per Ordinary Share. </w:t>
      </w:r>
    </w:p>
    <w:p w14:paraId="4102FAC2" w14:textId="77777777" w:rsidR="00AA534F" w:rsidRPr="00AA534F" w:rsidRDefault="00AA534F" w:rsidP="00AA534F">
      <w:pPr>
        <w:shd w:val="clear" w:color="auto" w:fill="FFFFFF"/>
        <w:spacing w:line="214" w:lineRule="atLeast"/>
        <w:jc w:val="both"/>
        <w:rPr>
          <w:rFonts w:ascii="Calibri" w:eastAsia="Times New Roman" w:hAnsi="Calibri" w:cs="Calibri"/>
          <w:color w:val="000000"/>
          <w:kern w:val="0"/>
          <w:sz w:val="20"/>
          <w:szCs w:val="20"/>
          <w:lang w:eastAsia="en-GB"/>
          <w14:ligatures w14:val="none"/>
        </w:rPr>
      </w:pPr>
      <w:r w:rsidRPr="00AA534F">
        <w:rPr>
          <w:rFonts w:ascii="Calibri" w:eastAsia="Times New Roman" w:hAnsi="Calibri" w:cs="Calibri"/>
          <w:color w:val="222222"/>
          <w:kern w:val="0"/>
          <w:sz w:val="20"/>
          <w:szCs w:val="20"/>
          <w:lang w:eastAsia="en-GB"/>
          <w14:ligatures w14:val="none"/>
        </w:rPr>
        <w:t>Following the transaction in the Company's ordinary shares Mr. Fraser's (and persons closely associated ("PCAs") to him) beneficial holding in the Company will remain unchanged at 1,895,907  Ordinary Shares of the Company, representing approximately 1.68 per cent. of the Company's issued share capital. </w:t>
      </w:r>
    </w:p>
    <w:p w14:paraId="2A5AAD15" w14:textId="77777777" w:rsidR="00AA534F" w:rsidRPr="00AA534F" w:rsidRDefault="00AA534F" w:rsidP="00AA534F">
      <w:pPr>
        <w:shd w:val="clear" w:color="auto" w:fill="FFFFFF"/>
        <w:spacing w:line="214" w:lineRule="atLeast"/>
        <w:jc w:val="both"/>
        <w:rPr>
          <w:rFonts w:ascii="Calibri" w:eastAsia="Times New Roman" w:hAnsi="Calibri" w:cs="Calibri"/>
          <w:color w:val="000000"/>
          <w:kern w:val="0"/>
          <w:sz w:val="20"/>
          <w:szCs w:val="20"/>
          <w:lang w:eastAsia="en-GB"/>
          <w14:ligatures w14:val="none"/>
        </w:rPr>
      </w:pPr>
      <w:r w:rsidRPr="00AA534F">
        <w:rPr>
          <w:rFonts w:ascii="Calibri" w:eastAsia="Times New Roman" w:hAnsi="Calibri" w:cs="Calibri"/>
          <w:color w:val="222222"/>
          <w:kern w:val="0"/>
          <w:sz w:val="20"/>
          <w:szCs w:val="20"/>
          <w:lang w:eastAsia="en-GB"/>
          <w14:ligatures w14:val="none"/>
        </w:rPr>
        <w:t> </w:t>
      </w:r>
    </w:p>
    <w:p w14:paraId="73AED8D7" w14:textId="77777777" w:rsidR="00AA534F" w:rsidRPr="00AA534F" w:rsidRDefault="00AA534F" w:rsidP="00AA534F">
      <w:pPr>
        <w:shd w:val="clear" w:color="auto" w:fill="FFFFFF"/>
        <w:spacing w:line="240" w:lineRule="auto"/>
        <w:rPr>
          <w:rFonts w:ascii="Calibri" w:eastAsia="Times New Roman" w:hAnsi="Calibri" w:cs="Calibri"/>
          <w:color w:val="000000"/>
          <w:kern w:val="0"/>
          <w:sz w:val="20"/>
          <w:szCs w:val="20"/>
          <w:lang w:eastAsia="en-GB"/>
          <w14:ligatures w14:val="none"/>
        </w:rPr>
      </w:pPr>
      <w:r w:rsidRPr="00AA534F">
        <w:rPr>
          <w:rFonts w:ascii="Calibri" w:eastAsia="Times New Roman" w:hAnsi="Calibri" w:cs="Calibri"/>
          <w:b/>
          <w:bCs/>
          <w:color w:val="212721"/>
          <w:kern w:val="0"/>
          <w:sz w:val="20"/>
          <w:szCs w:val="20"/>
          <w:lang w:eastAsia="en-GB"/>
          <w14:ligatures w14:val="none"/>
        </w:rPr>
        <w:t>For further information: </w:t>
      </w:r>
      <w:r w:rsidRPr="00AA534F">
        <w:rPr>
          <w:rFonts w:ascii="Calibri" w:eastAsia="Times New Roman" w:hAnsi="Calibri" w:cs="Calibri"/>
          <w:color w:val="212721"/>
          <w:kern w:val="0"/>
          <w:sz w:val="20"/>
          <w:szCs w:val="20"/>
          <w:lang w:eastAsia="en-GB"/>
          <w14:ligatures w14:val="none"/>
        </w:rPr>
        <w:t> </w:t>
      </w:r>
      <w:r w:rsidRPr="00AA534F">
        <w:rPr>
          <w:rFonts w:ascii="Calibri" w:eastAsia="Times New Roman" w:hAnsi="Calibri" w:cs="Calibri"/>
          <w:b/>
          <w:bCs/>
          <w:color w:val="212721"/>
          <w:kern w:val="0"/>
          <w:sz w:val="20"/>
          <w:szCs w:val="20"/>
          <w:lang w:eastAsia="en-GB"/>
          <w14:ligatures w14:val="none"/>
        </w:rPr>
        <w:t> </w:t>
      </w:r>
      <w:r w:rsidRPr="00AA534F">
        <w:rPr>
          <w:rFonts w:ascii="Calibri" w:eastAsia="Times New Roman" w:hAnsi="Calibri" w:cs="Calibri"/>
          <w:color w:val="212721"/>
          <w:kern w:val="0"/>
          <w:sz w:val="20"/>
          <w:szCs w:val="20"/>
          <w:lang w:eastAsia="en-GB"/>
          <w14:ligatures w14:val="none"/>
        </w:rPr>
        <w:t> </w:t>
      </w:r>
      <w:r w:rsidRPr="00AA534F">
        <w:rPr>
          <w:rFonts w:ascii="Calibri" w:eastAsia="Times New Roman" w:hAnsi="Calibri" w:cs="Calibri"/>
          <w:color w:val="212721"/>
          <w:kern w:val="0"/>
          <w:sz w:val="20"/>
          <w:szCs w:val="20"/>
          <w:shd w:val="clear" w:color="auto" w:fill="FEFEFE"/>
          <w:lang w:eastAsia="en-GB"/>
          <w14:ligatures w14:val="none"/>
        </w:rPr>
        <w:t> </w:t>
      </w:r>
    </w:p>
    <w:tbl>
      <w:tblPr>
        <w:tblW w:w="9960" w:type="dxa"/>
        <w:tblInd w:w="-241" w:type="dxa"/>
        <w:tblCellMar>
          <w:left w:w="0" w:type="dxa"/>
          <w:right w:w="0" w:type="dxa"/>
        </w:tblCellMar>
        <w:tblLook w:val="04A0" w:firstRow="1" w:lastRow="0" w:firstColumn="1" w:lastColumn="0" w:noHBand="0" w:noVBand="1"/>
      </w:tblPr>
      <w:tblGrid>
        <w:gridCol w:w="6060"/>
        <w:gridCol w:w="3900"/>
      </w:tblGrid>
      <w:tr w:rsidR="00AA534F" w:rsidRPr="00AA534F" w14:paraId="4D1DA6D4" w14:textId="77777777" w:rsidTr="00AA534F">
        <w:trPr>
          <w:trHeight w:val="228"/>
        </w:trPr>
        <w:tc>
          <w:tcPr>
            <w:tcW w:w="5486" w:type="dxa"/>
            <w:tcMar>
              <w:top w:w="10" w:type="dxa"/>
              <w:left w:w="118" w:type="dxa"/>
              <w:bottom w:w="10" w:type="dxa"/>
              <w:right w:w="118" w:type="dxa"/>
            </w:tcMar>
            <w:hideMark/>
          </w:tcPr>
          <w:p w14:paraId="15C1A49F" w14:textId="77777777" w:rsidR="00AA534F" w:rsidRPr="00AA534F" w:rsidRDefault="00AA534F" w:rsidP="00AA534F">
            <w:pPr>
              <w:spacing w:after="270" w:line="240" w:lineRule="auto"/>
              <w:jc w:val="both"/>
              <w:rPr>
                <w:rFonts w:ascii="Calibri" w:eastAsia="Times New Roman" w:hAnsi="Calibri" w:cs="Calibri"/>
                <w:kern w:val="0"/>
                <w:sz w:val="20"/>
                <w:szCs w:val="20"/>
                <w:lang w:eastAsia="en-GB"/>
                <w14:ligatures w14:val="none"/>
              </w:rPr>
            </w:pPr>
            <w:r w:rsidRPr="00AA534F">
              <w:rPr>
                <w:rFonts w:ascii="Calibri" w:eastAsia="Times New Roman" w:hAnsi="Calibri" w:cs="Calibri"/>
                <w:b/>
                <w:bCs/>
                <w:color w:val="000000"/>
                <w:kern w:val="0"/>
                <w:sz w:val="20"/>
                <w:szCs w:val="20"/>
                <w:lang w:eastAsia="en-GB"/>
                <w14:ligatures w14:val="none"/>
              </w:rPr>
              <w:t>Frenkel Topping Group plc</w:t>
            </w:r>
          </w:p>
        </w:tc>
        <w:tc>
          <w:tcPr>
            <w:tcW w:w="3530" w:type="dxa"/>
            <w:tcMar>
              <w:top w:w="10" w:type="dxa"/>
              <w:left w:w="118" w:type="dxa"/>
              <w:bottom w:w="10" w:type="dxa"/>
              <w:right w:w="118" w:type="dxa"/>
            </w:tcMar>
            <w:hideMark/>
          </w:tcPr>
          <w:p w14:paraId="40D52C9F" w14:textId="77777777" w:rsidR="00AA534F" w:rsidRPr="00AA534F" w:rsidRDefault="00AA534F" w:rsidP="00AA534F">
            <w:pPr>
              <w:spacing w:after="270" w:line="240" w:lineRule="auto"/>
              <w:jc w:val="both"/>
              <w:rPr>
                <w:rFonts w:ascii="Calibri" w:eastAsia="Times New Roman" w:hAnsi="Calibri" w:cs="Calibri"/>
                <w:kern w:val="0"/>
                <w:sz w:val="20"/>
                <w:szCs w:val="20"/>
                <w:lang w:eastAsia="en-GB"/>
                <w14:ligatures w14:val="none"/>
              </w:rPr>
            </w:pPr>
            <w:hyperlink r:id="rId8" w:history="1">
              <w:r w:rsidRPr="00AA534F">
                <w:rPr>
                  <w:rFonts w:ascii="Calibri" w:eastAsia="Times New Roman" w:hAnsi="Calibri" w:cs="Calibri"/>
                  <w:color w:val="0000FF"/>
                  <w:kern w:val="0"/>
                  <w:sz w:val="20"/>
                  <w:szCs w:val="20"/>
                  <w:u w:val="single"/>
                  <w:lang w:eastAsia="en-GB"/>
                  <w14:ligatures w14:val="none"/>
                </w:rPr>
                <w:t>www.frenkeltoppinggroup.co.uk</w:t>
              </w:r>
            </w:hyperlink>
          </w:p>
        </w:tc>
      </w:tr>
      <w:tr w:rsidR="00AA534F" w:rsidRPr="00AA534F" w14:paraId="0C28441C" w14:textId="77777777" w:rsidTr="00AA534F">
        <w:trPr>
          <w:trHeight w:val="228"/>
        </w:trPr>
        <w:tc>
          <w:tcPr>
            <w:tcW w:w="5486" w:type="dxa"/>
            <w:tcMar>
              <w:top w:w="10" w:type="dxa"/>
              <w:left w:w="118" w:type="dxa"/>
              <w:bottom w:w="10" w:type="dxa"/>
              <w:right w:w="118" w:type="dxa"/>
            </w:tcMar>
            <w:hideMark/>
          </w:tcPr>
          <w:p w14:paraId="0595EF68" w14:textId="77777777" w:rsidR="00AA534F" w:rsidRPr="00AA534F" w:rsidRDefault="00AA534F" w:rsidP="00AA534F">
            <w:pPr>
              <w:spacing w:after="270" w:line="240" w:lineRule="auto"/>
              <w:jc w:val="both"/>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Richard Fraser, Chief Executive Officer</w:t>
            </w:r>
          </w:p>
        </w:tc>
        <w:tc>
          <w:tcPr>
            <w:tcW w:w="3530" w:type="dxa"/>
            <w:tcMar>
              <w:top w:w="10" w:type="dxa"/>
              <w:left w:w="118" w:type="dxa"/>
              <w:bottom w:w="10" w:type="dxa"/>
              <w:right w:w="118" w:type="dxa"/>
            </w:tcMar>
            <w:hideMark/>
          </w:tcPr>
          <w:p w14:paraId="640E1AD5" w14:textId="77777777" w:rsidR="00AA534F" w:rsidRPr="00AA534F" w:rsidRDefault="00AA534F" w:rsidP="00AA534F">
            <w:pPr>
              <w:spacing w:after="270" w:line="240" w:lineRule="auto"/>
              <w:jc w:val="both"/>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Tel: 0161 886 8000</w:t>
            </w:r>
          </w:p>
        </w:tc>
      </w:tr>
      <w:tr w:rsidR="00AA534F" w:rsidRPr="00AA534F" w14:paraId="5887F2A5" w14:textId="77777777" w:rsidTr="00AA534F">
        <w:trPr>
          <w:trHeight w:val="168"/>
        </w:trPr>
        <w:tc>
          <w:tcPr>
            <w:tcW w:w="5486" w:type="dxa"/>
            <w:tcMar>
              <w:top w:w="10" w:type="dxa"/>
              <w:left w:w="118" w:type="dxa"/>
              <w:bottom w:w="10" w:type="dxa"/>
              <w:right w:w="118" w:type="dxa"/>
            </w:tcMar>
            <w:hideMark/>
          </w:tcPr>
          <w:p w14:paraId="7FC99AC5" w14:textId="77777777" w:rsidR="00AA534F" w:rsidRPr="00AA534F" w:rsidRDefault="00AA534F" w:rsidP="00AA534F">
            <w:pPr>
              <w:spacing w:after="270" w:line="240" w:lineRule="auto"/>
              <w:jc w:val="both"/>
              <w:rPr>
                <w:rFonts w:ascii="Calibri" w:eastAsia="Times New Roman" w:hAnsi="Calibri" w:cs="Calibri"/>
                <w:kern w:val="0"/>
                <w:sz w:val="20"/>
                <w:szCs w:val="20"/>
                <w:lang w:eastAsia="en-GB"/>
                <w14:ligatures w14:val="none"/>
              </w:rPr>
            </w:pPr>
          </w:p>
        </w:tc>
        <w:tc>
          <w:tcPr>
            <w:tcW w:w="3530" w:type="dxa"/>
            <w:tcMar>
              <w:top w:w="10" w:type="dxa"/>
              <w:left w:w="118" w:type="dxa"/>
              <w:bottom w:w="10" w:type="dxa"/>
              <w:right w:w="118" w:type="dxa"/>
            </w:tcMar>
            <w:hideMark/>
          </w:tcPr>
          <w:p w14:paraId="74436509" w14:textId="77777777" w:rsidR="00AA534F" w:rsidRPr="00AA534F" w:rsidRDefault="00AA534F" w:rsidP="00AA534F">
            <w:pPr>
              <w:spacing w:after="270" w:line="240" w:lineRule="auto"/>
              <w:jc w:val="both"/>
              <w:rPr>
                <w:rFonts w:ascii="Calibri" w:eastAsia="Times New Roman" w:hAnsi="Calibri" w:cs="Calibri"/>
                <w:kern w:val="0"/>
                <w:sz w:val="20"/>
                <w:szCs w:val="20"/>
                <w:lang w:eastAsia="en-GB"/>
                <w14:ligatures w14:val="none"/>
              </w:rPr>
            </w:pPr>
          </w:p>
        </w:tc>
      </w:tr>
      <w:tr w:rsidR="00AA534F" w:rsidRPr="00AA534F" w14:paraId="7C39C15F" w14:textId="77777777" w:rsidTr="00AA534F">
        <w:trPr>
          <w:trHeight w:val="228"/>
        </w:trPr>
        <w:tc>
          <w:tcPr>
            <w:tcW w:w="5486" w:type="dxa"/>
            <w:tcMar>
              <w:top w:w="10" w:type="dxa"/>
              <w:left w:w="118" w:type="dxa"/>
              <w:bottom w:w="10" w:type="dxa"/>
              <w:right w:w="118" w:type="dxa"/>
            </w:tcMar>
            <w:hideMark/>
          </w:tcPr>
          <w:p w14:paraId="72747ED4" w14:textId="77777777" w:rsidR="00AA534F" w:rsidRPr="00AA534F" w:rsidRDefault="00AA534F" w:rsidP="00AA534F">
            <w:pPr>
              <w:spacing w:after="270" w:line="240" w:lineRule="auto"/>
              <w:jc w:val="both"/>
              <w:rPr>
                <w:rFonts w:ascii="Calibri" w:eastAsia="Times New Roman" w:hAnsi="Calibri" w:cs="Calibri"/>
                <w:kern w:val="0"/>
                <w:sz w:val="20"/>
                <w:szCs w:val="20"/>
                <w:lang w:eastAsia="en-GB"/>
                <w14:ligatures w14:val="none"/>
              </w:rPr>
            </w:pPr>
            <w:proofErr w:type="spellStart"/>
            <w:r w:rsidRPr="00AA534F">
              <w:rPr>
                <w:rFonts w:ascii="Calibri" w:eastAsia="Times New Roman" w:hAnsi="Calibri" w:cs="Calibri"/>
                <w:b/>
                <w:bCs/>
                <w:color w:val="000000"/>
                <w:kern w:val="0"/>
                <w:sz w:val="20"/>
                <w:szCs w:val="20"/>
                <w:lang w:eastAsia="en-GB"/>
                <w14:ligatures w14:val="none"/>
              </w:rPr>
              <w:t>finnCap</w:t>
            </w:r>
            <w:proofErr w:type="spellEnd"/>
            <w:r w:rsidRPr="00AA534F">
              <w:rPr>
                <w:rFonts w:ascii="Calibri" w:eastAsia="Times New Roman" w:hAnsi="Calibri" w:cs="Calibri"/>
                <w:b/>
                <w:bCs/>
                <w:color w:val="000000"/>
                <w:kern w:val="0"/>
                <w:sz w:val="20"/>
                <w:szCs w:val="20"/>
                <w:lang w:eastAsia="en-GB"/>
                <w14:ligatures w14:val="none"/>
              </w:rPr>
              <w:t xml:space="preserve"> Ltd (Nominated Advisor &amp; Broker)</w:t>
            </w:r>
          </w:p>
        </w:tc>
        <w:tc>
          <w:tcPr>
            <w:tcW w:w="3530" w:type="dxa"/>
            <w:tcMar>
              <w:top w:w="10" w:type="dxa"/>
              <w:left w:w="118" w:type="dxa"/>
              <w:bottom w:w="10" w:type="dxa"/>
              <w:right w:w="118" w:type="dxa"/>
            </w:tcMar>
            <w:hideMark/>
          </w:tcPr>
          <w:p w14:paraId="7A327184" w14:textId="77777777" w:rsidR="00AA534F" w:rsidRPr="00AA534F" w:rsidRDefault="00AA534F" w:rsidP="00AA534F">
            <w:pPr>
              <w:spacing w:after="270" w:line="240" w:lineRule="auto"/>
              <w:jc w:val="both"/>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Tel: 020 7220 0500</w:t>
            </w:r>
          </w:p>
        </w:tc>
      </w:tr>
      <w:tr w:rsidR="00AA534F" w:rsidRPr="00AA534F" w14:paraId="65030D08" w14:textId="77777777" w:rsidTr="00AA534F">
        <w:trPr>
          <w:trHeight w:val="673"/>
        </w:trPr>
        <w:tc>
          <w:tcPr>
            <w:tcW w:w="5486" w:type="dxa"/>
            <w:tcMar>
              <w:top w:w="10" w:type="dxa"/>
              <w:left w:w="118" w:type="dxa"/>
              <w:bottom w:w="10" w:type="dxa"/>
              <w:right w:w="118" w:type="dxa"/>
            </w:tcMar>
            <w:hideMark/>
          </w:tcPr>
          <w:p w14:paraId="4EBC536B" w14:textId="77777777" w:rsidR="00AA534F" w:rsidRPr="00AA534F" w:rsidRDefault="00AA534F" w:rsidP="00AA534F">
            <w:pPr>
              <w:spacing w:after="270" w:line="240" w:lineRule="auto"/>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Carl Holmes/Abigail Kelly/</w:t>
            </w:r>
            <w:proofErr w:type="spellStart"/>
            <w:r w:rsidRPr="00AA534F">
              <w:rPr>
                <w:rFonts w:ascii="Calibri" w:eastAsia="Times New Roman" w:hAnsi="Calibri" w:cs="Calibri"/>
                <w:color w:val="000000"/>
                <w:kern w:val="0"/>
                <w:sz w:val="20"/>
                <w:szCs w:val="20"/>
                <w:lang w:eastAsia="en-GB"/>
                <w14:ligatures w14:val="none"/>
              </w:rPr>
              <w:t>Milesh</w:t>
            </w:r>
            <w:proofErr w:type="spellEnd"/>
            <w:r w:rsidRPr="00AA534F">
              <w:rPr>
                <w:rFonts w:ascii="Calibri" w:eastAsia="Times New Roman" w:hAnsi="Calibri" w:cs="Calibri"/>
                <w:color w:val="000000"/>
                <w:kern w:val="0"/>
                <w:sz w:val="20"/>
                <w:szCs w:val="20"/>
                <w:lang w:eastAsia="en-GB"/>
                <w14:ligatures w14:val="none"/>
              </w:rPr>
              <w:t xml:space="preserve"> </w:t>
            </w:r>
            <w:proofErr w:type="spellStart"/>
            <w:r w:rsidRPr="00AA534F">
              <w:rPr>
                <w:rFonts w:ascii="Calibri" w:eastAsia="Times New Roman" w:hAnsi="Calibri" w:cs="Calibri"/>
                <w:color w:val="000000"/>
                <w:kern w:val="0"/>
                <w:sz w:val="20"/>
                <w:szCs w:val="20"/>
                <w:lang w:eastAsia="en-GB"/>
                <w14:ligatures w14:val="none"/>
              </w:rPr>
              <w:t>Hindocha</w:t>
            </w:r>
            <w:proofErr w:type="spellEnd"/>
            <w:r w:rsidRPr="00AA534F">
              <w:rPr>
                <w:rFonts w:ascii="Calibri" w:eastAsia="Times New Roman" w:hAnsi="Calibri" w:cs="Calibri"/>
                <w:color w:val="000000"/>
                <w:kern w:val="0"/>
                <w:sz w:val="20"/>
                <w:szCs w:val="20"/>
                <w:lang w:eastAsia="en-GB"/>
                <w14:ligatures w14:val="none"/>
              </w:rPr>
              <w:t xml:space="preserve"> (Corporate Finance)</w:t>
            </w:r>
          </w:p>
          <w:p w14:paraId="29D91E18" w14:textId="77777777" w:rsidR="00AA534F" w:rsidRPr="00AA534F" w:rsidRDefault="00AA534F" w:rsidP="00AA534F">
            <w:pPr>
              <w:spacing w:after="270" w:line="240" w:lineRule="auto"/>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Tim Redfern / Charlotte Sutcliffe (ECM)</w:t>
            </w:r>
          </w:p>
        </w:tc>
        <w:tc>
          <w:tcPr>
            <w:tcW w:w="0" w:type="auto"/>
            <w:vAlign w:val="center"/>
            <w:hideMark/>
          </w:tcPr>
          <w:p w14:paraId="0964399E" w14:textId="77777777" w:rsidR="00AA534F" w:rsidRPr="00AA534F" w:rsidRDefault="00AA534F" w:rsidP="00AA534F">
            <w:pPr>
              <w:spacing w:after="270" w:line="240" w:lineRule="auto"/>
              <w:rPr>
                <w:rFonts w:ascii="Calibri" w:eastAsia="Times New Roman" w:hAnsi="Calibri" w:cs="Calibri"/>
                <w:kern w:val="0"/>
                <w:sz w:val="20"/>
                <w:szCs w:val="20"/>
                <w:lang w:eastAsia="en-GB"/>
                <w14:ligatures w14:val="none"/>
              </w:rPr>
            </w:pPr>
          </w:p>
        </w:tc>
      </w:tr>
    </w:tbl>
    <w:p w14:paraId="4117D34F" w14:textId="77777777" w:rsidR="00AA534F" w:rsidRPr="00AA534F" w:rsidRDefault="00AA534F" w:rsidP="00AA534F">
      <w:pPr>
        <w:shd w:val="clear" w:color="auto" w:fill="FFFFFF"/>
        <w:spacing w:line="214" w:lineRule="atLeast"/>
        <w:jc w:val="both"/>
        <w:rPr>
          <w:rFonts w:ascii="Calibri" w:eastAsia="Times New Roman" w:hAnsi="Calibri" w:cs="Calibri"/>
          <w:color w:val="000000"/>
          <w:kern w:val="0"/>
          <w:sz w:val="20"/>
          <w:szCs w:val="20"/>
          <w:lang w:eastAsia="en-GB"/>
          <w14:ligatures w14:val="none"/>
        </w:rPr>
      </w:pPr>
      <w:r w:rsidRPr="00AA534F">
        <w:rPr>
          <w:rFonts w:ascii="Calibri" w:eastAsia="Times New Roman" w:hAnsi="Calibri" w:cs="Calibri"/>
          <w:color w:val="212721"/>
          <w:kern w:val="0"/>
          <w:sz w:val="20"/>
          <w:szCs w:val="20"/>
          <w:lang w:eastAsia="en-GB"/>
          <w14:ligatures w14:val="none"/>
        </w:rPr>
        <w:t> </w:t>
      </w:r>
    </w:p>
    <w:p w14:paraId="4A124AA6" w14:textId="77777777" w:rsidR="00AA534F" w:rsidRPr="00AA534F" w:rsidRDefault="00AA534F" w:rsidP="00AA534F">
      <w:pPr>
        <w:shd w:val="clear" w:color="auto" w:fill="FFFFFF"/>
        <w:spacing w:before="100" w:beforeAutospacing="1" w:after="100" w:afterAutospacing="1" w:line="336" w:lineRule="atLeast"/>
        <w:jc w:val="both"/>
        <w:rPr>
          <w:rFonts w:ascii="Times New Roman" w:eastAsia="Times New Roman" w:hAnsi="Times New Roman" w:cs="Times New Roman"/>
          <w:color w:val="000000"/>
          <w:kern w:val="0"/>
          <w:sz w:val="20"/>
          <w:szCs w:val="20"/>
          <w:lang w:eastAsia="en-GB"/>
          <w14:ligatures w14:val="none"/>
        </w:rPr>
      </w:pPr>
      <w:r w:rsidRPr="00AA534F">
        <w:rPr>
          <w:rFonts w:ascii="Calibri" w:eastAsia="Times New Roman" w:hAnsi="Calibri" w:cs="Calibri"/>
          <w:b/>
          <w:bCs/>
          <w:color w:val="212721"/>
          <w:kern w:val="0"/>
          <w:lang w:eastAsia="en-GB"/>
          <w14:ligatures w14:val="none"/>
        </w:rPr>
        <w:t>About Frenkel Topping Group:</w:t>
      </w:r>
    </w:p>
    <w:p w14:paraId="3AC6B10D" w14:textId="77777777" w:rsidR="00AA534F" w:rsidRPr="00AA534F" w:rsidRDefault="00AA534F" w:rsidP="00AA534F">
      <w:pPr>
        <w:shd w:val="clear" w:color="auto" w:fill="FFFFFF"/>
        <w:spacing w:before="100" w:beforeAutospacing="1" w:after="100" w:afterAutospacing="1" w:line="336" w:lineRule="atLeast"/>
        <w:jc w:val="both"/>
        <w:rPr>
          <w:rFonts w:ascii="Times New Roman" w:eastAsia="Times New Roman" w:hAnsi="Times New Roman" w:cs="Times New Roman"/>
          <w:color w:val="000000"/>
          <w:kern w:val="0"/>
          <w:sz w:val="20"/>
          <w:szCs w:val="20"/>
          <w:lang w:eastAsia="en-GB"/>
          <w14:ligatures w14:val="none"/>
        </w:rPr>
      </w:pPr>
      <w:r w:rsidRPr="00AA534F">
        <w:rPr>
          <w:rFonts w:ascii="Calibri" w:eastAsia="Times New Roman" w:hAnsi="Calibri" w:cs="Calibri"/>
          <w:color w:val="212721"/>
          <w:kern w:val="0"/>
          <w:lang w:eastAsia="en-GB"/>
          <w14:ligatures w14:val="none"/>
        </w:rPr>
        <w:t xml:space="preserve">The Frenkel Topping Group of companies specialises in providing financial advice and asset protection services to clients at times of financial vulnerability, with </w:t>
      </w:r>
      <w:proofErr w:type="gramStart"/>
      <w:r w:rsidRPr="00AA534F">
        <w:rPr>
          <w:rFonts w:ascii="Calibri" w:eastAsia="Times New Roman" w:hAnsi="Calibri" w:cs="Calibri"/>
          <w:color w:val="212721"/>
          <w:kern w:val="0"/>
          <w:lang w:eastAsia="en-GB"/>
          <w14:ligatures w14:val="none"/>
        </w:rPr>
        <w:t>particular expertise</w:t>
      </w:r>
      <w:proofErr w:type="gramEnd"/>
      <w:r w:rsidRPr="00AA534F">
        <w:rPr>
          <w:rFonts w:ascii="Calibri" w:eastAsia="Times New Roman" w:hAnsi="Calibri" w:cs="Calibri"/>
          <w:color w:val="212721"/>
          <w:kern w:val="0"/>
          <w:lang w:eastAsia="en-GB"/>
          <w14:ligatures w14:val="none"/>
        </w:rPr>
        <w:t xml:space="preserve"> in the field of personal injury (PI) and clinical negligence (CN).</w:t>
      </w:r>
    </w:p>
    <w:p w14:paraId="73830507" w14:textId="77777777" w:rsidR="00AA534F" w:rsidRPr="00AA534F" w:rsidRDefault="00AA534F" w:rsidP="00AA534F">
      <w:pPr>
        <w:shd w:val="clear" w:color="auto" w:fill="FFFFFF"/>
        <w:spacing w:before="100" w:beforeAutospacing="1" w:after="100" w:afterAutospacing="1" w:line="336" w:lineRule="atLeast"/>
        <w:jc w:val="both"/>
        <w:rPr>
          <w:rFonts w:ascii="Times New Roman" w:eastAsia="Times New Roman" w:hAnsi="Times New Roman" w:cs="Times New Roman"/>
          <w:color w:val="000000"/>
          <w:kern w:val="0"/>
          <w:sz w:val="20"/>
          <w:szCs w:val="20"/>
          <w:lang w:eastAsia="en-GB"/>
          <w14:ligatures w14:val="none"/>
        </w:rPr>
      </w:pPr>
      <w:r w:rsidRPr="00AA534F">
        <w:rPr>
          <w:rFonts w:ascii="Calibri" w:eastAsia="Times New Roman" w:hAnsi="Calibri" w:cs="Calibri"/>
          <w:color w:val="212721"/>
          <w:kern w:val="0"/>
          <w:lang w:eastAsia="en-GB"/>
          <w14:ligatures w14:val="none"/>
        </w:rPr>
        <w:lastRenderedPageBreak/>
        <w:t>For more than 30 years the Group has worked with legal professionals and injured clients themselves to provide pre-settlement, at-</w:t>
      </w:r>
      <w:proofErr w:type="gramStart"/>
      <w:r w:rsidRPr="00AA534F">
        <w:rPr>
          <w:rFonts w:ascii="Calibri" w:eastAsia="Times New Roman" w:hAnsi="Calibri" w:cs="Calibri"/>
          <w:color w:val="212721"/>
          <w:kern w:val="0"/>
          <w:lang w:eastAsia="en-GB"/>
          <w14:ligatures w14:val="none"/>
        </w:rPr>
        <w:t>settlement</w:t>
      </w:r>
      <w:proofErr w:type="gramEnd"/>
      <w:r w:rsidRPr="00AA534F">
        <w:rPr>
          <w:rFonts w:ascii="Calibri" w:eastAsia="Times New Roman" w:hAnsi="Calibri" w:cs="Calibri"/>
          <w:color w:val="212721"/>
          <w:kern w:val="0"/>
          <w:lang w:eastAsia="en-GB"/>
          <w14:ligatures w14:val="none"/>
        </w:rPr>
        <w:t xml:space="preserve"> and post-settlement services to help achieve the best long-term outcomes for clients after injury. It boasts a client retention rate of 99%.</w:t>
      </w:r>
    </w:p>
    <w:p w14:paraId="0464DE6C" w14:textId="77777777" w:rsidR="00AA534F" w:rsidRPr="00AA534F" w:rsidRDefault="00AA534F" w:rsidP="00AA534F">
      <w:pPr>
        <w:shd w:val="clear" w:color="auto" w:fill="FFFFFF"/>
        <w:spacing w:before="100" w:beforeAutospacing="1" w:after="100" w:afterAutospacing="1" w:line="336" w:lineRule="atLeast"/>
        <w:jc w:val="both"/>
        <w:rPr>
          <w:rFonts w:ascii="Times New Roman" w:eastAsia="Times New Roman" w:hAnsi="Times New Roman" w:cs="Times New Roman"/>
          <w:color w:val="000000"/>
          <w:kern w:val="0"/>
          <w:sz w:val="20"/>
          <w:szCs w:val="20"/>
          <w:lang w:eastAsia="en-GB"/>
          <w14:ligatures w14:val="none"/>
        </w:rPr>
      </w:pPr>
      <w:r w:rsidRPr="00AA534F">
        <w:rPr>
          <w:rFonts w:ascii="Calibri" w:eastAsia="Times New Roman" w:hAnsi="Calibri" w:cs="Calibri"/>
          <w:color w:val="212721"/>
          <w:kern w:val="0"/>
          <w:lang w:eastAsia="en-GB"/>
          <w14:ligatures w14:val="none"/>
        </w:rPr>
        <w:t xml:space="preserve">Frenkel Topping Group is focused on consolidating the fragmented PI and CN space </w:t>
      </w:r>
      <w:proofErr w:type="gramStart"/>
      <w:r w:rsidRPr="00AA534F">
        <w:rPr>
          <w:rFonts w:ascii="Calibri" w:eastAsia="Times New Roman" w:hAnsi="Calibri" w:cs="Calibri"/>
          <w:color w:val="212721"/>
          <w:kern w:val="0"/>
          <w:lang w:eastAsia="en-GB"/>
          <w14:ligatures w14:val="none"/>
        </w:rPr>
        <w:t>in order to</w:t>
      </w:r>
      <w:proofErr w:type="gramEnd"/>
      <w:r w:rsidRPr="00AA534F">
        <w:rPr>
          <w:rFonts w:ascii="Calibri" w:eastAsia="Times New Roman" w:hAnsi="Calibri" w:cs="Calibri"/>
          <w:color w:val="212721"/>
          <w:kern w:val="0"/>
          <w:lang w:eastAsia="en-GB"/>
          <w14:ligatures w14:val="none"/>
        </w:rPr>
        <w:t xml:space="preserve"> provide the most comprehensive suite of services to clients and deliver a best-in-class service offering from immediately after injury or illness and for the rest of their lives.</w:t>
      </w:r>
    </w:p>
    <w:p w14:paraId="2CB598E5" w14:textId="77777777" w:rsidR="00AA534F" w:rsidRPr="00AA534F" w:rsidRDefault="00AA534F" w:rsidP="00AA534F">
      <w:pPr>
        <w:shd w:val="clear" w:color="auto" w:fill="FFFFFF"/>
        <w:spacing w:before="100" w:beforeAutospacing="1" w:after="100" w:afterAutospacing="1" w:line="336" w:lineRule="atLeast"/>
        <w:jc w:val="both"/>
        <w:rPr>
          <w:rFonts w:ascii="Times New Roman" w:eastAsia="Times New Roman" w:hAnsi="Times New Roman" w:cs="Times New Roman"/>
          <w:color w:val="000000"/>
          <w:kern w:val="0"/>
          <w:sz w:val="20"/>
          <w:szCs w:val="20"/>
          <w:lang w:eastAsia="en-GB"/>
          <w14:ligatures w14:val="none"/>
        </w:rPr>
      </w:pPr>
      <w:r w:rsidRPr="00AA534F">
        <w:rPr>
          <w:rFonts w:ascii="Calibri" w:eastAsia="Times New Roman" w:hAnsi="Calibri" w:cs="Calibri"/>
          <w:color w:val="212721"/>
          <w:kern w:val="0"/>
          <w:lang w:eastAsia="en-GB"/>
          <w14:ligatures w14:val="none"/>
        </w:rPr>
        <w:t>The group's services include the Major Trauma Signposting Partnership service inside NHS Major Trauma Centres, expert witness, costs, tax and forensic accountancy, independent financial advice, investment management, and care and case management.</w:t>
      </w:r>
    </w:p>
    <w:p w14:paraId="4DB763DB" w14:textId="77777777" w:rsidR="00AA534F" w:rsidRPr="00AA534F" w:rsidRDefault="00AA534F" w:rsidP="00AA534F">
      <w:pPr>
        <w:shd w:val="clear" w:color="auto" w:fill="FFFFFF"/>
        <w:spacing w:before="100" w:beforeAutospacing="1" w:after="100" w:afterAutospacing="1" w:line="336" w:lineRule="atLeast"/>
        <w:jc w:val="both"/>
        <w:rPr>
          <w:rFonts w:ascii="Times New Roman" w:eastAsia="Times New Roman" w:hAnsi="Times New Roman" w:cs="Times New Roman"/>
          <w:color w:val="000000"/>
          <w:kern w:val="0"/>
          <w:sz w:val="20"/>
          <w:szCs w:val="20"/>
          <w:lang w:eastAsia="en-GB"/>
          <w14:ligatures w14:val="none"/>
        </w:rPr>
      </w:pPr>
      <w:r w:rsidRPr="00AA534F">
        <w:rPr>
          <w:rFonts w:ascii="Calibri" w:eastAsia="Times New Roman" w:hAnsi="Calibri" w:cs="Calibri"/>
          <w:color w:val="212721"/>
          <w:kern w:val="0"/>
          <w:lang w:eastAsia="en-GB"/>
          <w14:ligatures w14:val="none"/>
        </w:rPr>
        <w:t xml:space="preserve">The Group's discretionary fund manager, Ascencia, manages financial portfolios for clients in unique circumstances, often who have received a financial settlement after litigation. In recent years Ascencia has diversified its portfolios to include a Sharia-law-compliant portfolio and </w:t>
      </w:r>
      <w:proofErr w:type="gramStart"/>
      <w:r w:rsidRPr="00AA534F">
        <w:rPr>
          <w:rFonts w:ascii="Calibri" w:eastAsia="Times New Roman" w:hAnsi="Calibri" w:cs="Calibri"/>
          <w:color w:val="212721"/>
          <w:kern w:val="0"/>
          <w:lang w:eastAsia="en-GB"/>
          <w14:ligatures w14:val="none"/>
        </w:rPr>
        <w:t>a number of</w:t>
      </w:r>
      <w:proofErr w:type="gramEnd"/>
      <w:r w:rsidRPr="00AA534F">
        <w:rPr>
          <w:rFonts w:ascii="Calibri" w:eastAsia="Times New Roman" w:hAnsi="Calibri" w:cs="Calibri"/>
          <w:color w:val="212721"/>
          <w:kern w:val="0"/>
          <w:lang w:eastAsia="en-GB"/>
          <w14:ligatures w14:val="none"/>
        </w:rPr>
        <w:t xml:space="preserve"> ESG portfolios in response to increased interest in socially responsible investing (SRI).</w:t>
      </w:r>
    </w:p>
    <w:p w14:paraId="0F7E9A29" w14:textId="77777777" w:rsidR="00AA534F" w:rsidRPr="00AA534F" w:rsidRDefault="00AA534F" w:rsidP="00AA534F">
      <w:pPr>
        <w:shd w:val="clear" w:color="auto" w:fill="FFFFFF"/>
        <w:spacing w:before="100" w:beforeAutospacing="1" w:after="100" w:afterAutospacing="1" w:line="336" w:lineRule="atLeast"/>
        <w:jc w:val="both"/>
        <w:rPr>
          <w:rFonts w:ascii="Times New Roman" w:eastAsia="Times New Roman" w:hAnsi="Times New Roman" w:cs="Times New Roman"/>
          <w:color w:val="000000"/>
          <w:kern w:val="0"/>
          <w:sz w:val="20"/>
          <w:szCs w:val="20"/>
          <w:lang w:eastAsia="en-GB"/>
          <w14:ligatures w14:val="none"/>
        </w:rPr>
      </w:pPr>
      <w:r w:rsidRPr="00AA534F">
        <w:rPr>
          <w:rFonts w:ascii="Calibri" w:eastAsia="Times New Roman" w:hAnsi="Calibri" w:cs="Calibri"/>
          <w:color w:val="212721"/>
          <w:kern w:val="0"/>
          <w:lang w:eastAsia="en-GB"/>
          <w14:ligatures w14:val="none"/>
        </w:rPr>
        <w:t xml:space="preserve">Frenkel Topping has earned a reputation for commercial astuteness underpinned by a strong moral obligation to its clients, </w:t>
      </w:r>
      <w:proofErr w:type="gramStart"/>
      <w:r w:rsidRPr="00AA534F">
        <w:rPr>
          <w:rFonts w:ascii="Calibri" w:eastAsia="Times New Roman" w:hAnsi="Calibri" w:cs="Calibri"/>
          <w:color w:val="212721"/>
          <w:kern w:val="0"/>
          <w:lang w:eastAsia="en-GB"/>
          <w14:ligatures w14:val="none"/>
        </w:rPr>
        <w:t>employees</w:t>
      </w:r>
      <w:proofErr w:type="gramEnd"/>
      <w:r w:rsidRPr="00AA534F">
        <w:rPr>
          <w:rFonts w:ascii="Calibri" w:eastAsia="Times New Roman" w:hAnsi="Calibri" w:cs="Calibri"/>
          <w:color w:val="212721"/>
          <w:kern w:val="0"/>
          <w:lang w:eastAsia="en-GB"/>
          <w14:ligatures w14:val="none"/>
        </w:rPr>
        <w:t xml:space="preserve"> and wider society, with a continued focus on its Environmental, Social and Governance (ESG) impact.</w:t>
      </w:r>
    </w:p>
    <w:p w14:paraId="06ECC2F5" w14:textId="77777777" w:rsidR="00AA534F" w:rsidRPr="00AA534F" w:rsidRDefault="00AA534F" w:rsidP="00AA534F">
      <w:pPr>
        <w:shd w:val="clear" w:color="auto" w:fill="FFFFFF"/>
        <w:spacing w:before="100" w:beforeAutospacing="1" w:after="100" w:afterAutospacing="1" w:line="336" w:lineRule="atLeast"/>
        <w:jc w:val="both"/>
        <w:rPr>
          <w:rFonts w:ascii="Times New Roman" w:eastAsia="Times New Roman" w:hAnsi="Times New Roman" w:cs="Times New Roman"/>
          <w:color w:val="000000"/>
          <w:kern w:val="0"/>
          <w:sz w:val="20"/>
          <w:szCs w:val="20"/>
          <w:lang w:eastAsia="en-GB"/>
          <w14:ligatures w14:val="none"/>
        </w:rPr>
      </w:pPr>
      <w:r w:rsidRPr="00AA534F">
        <w:rPr>
          <w:rFonts w:ascii="Calibri" w:eastAsia="Times New Roman" w:hAnsi="Calibri" w:cs="Calibri"/>
          <w:color w:val="212721"/>
          <w:kern w:val="0"/>
          <w:lang w:eastAsia="en-GB"/>
          <w14:ligatures w14:val="none"/>
        </w:rPr>
        <w:t>For more information visit: www.frenkeltoppinggroup.co.uk</w:t>
      </w:r>
    </w:p>
    <w:tbl>
      <w:tblPr>
        <w:tblW w:w="9026" w:type="dxa"/>
        <w:tblInd w:w="-216" w:type="dxa"/>
        <w:tblCellMar>
          <w:left w:w="0" w:type="dxa"/>
          <w:right w:w="0" w:type="dxa"/>
        </w:tblCellMar>
        <w:tblLook w:val="04A0" w:firstRow="1" w:lastRow="0" w:firstColumn="1" w:lastColumn="0" w:noHBand="0" w:noVBand="1"/>
      </w:tblPr>
      <w:tblGrid>
        <w:gridCol w:w="392"/>
        <w:gridCol w:w="2813"/>
        <w:gridCol w:w="5821"/>
      </w:tblGrid>
      <w:tr w:rsidR="00AA534F" w:rsidRPr="00AA534F" w14:paraId="70B16361" w14:textId="77777777" w:rsidTr="00AA534F">
        <w:tc>
          <w:tcPr>
            <w:tcW w:w="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FFDCFD"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b/>
                <w:bCs/>
                <w:color w:val="000000"/>
                <w:kern w:val="0"/>
                <w:sz w:val="20"/>
                <w:szCs w:val="20"/>
                <w:lang w:eastAsia="en-GB"/>
                <w14:ligatures w14:val="none"/>
              </w:rPr>
              <w:t>1.</w:t>
            </w:r>
          </w:p>
        </w:tc>
        <w:tc>
          <w:tcPr>
            <w:tcW w:w="84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CDA14A"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b/>
                <w:bCs/>
                <w:color w:val="000000"/>
                <w:kern w:val="0"/>
                <w:sz w:val="20"/>
                <w:szCs w:val="20"/>
                <w:lang w:eastAsia="en-GB"/>
                <w14:ligatures w14:val="none"/>
              </w:rPr>
              <w:t>Details of the person discharging managerial responsibilities / person closely associated</w:t>
            </w:r>
          </w:p>
        </w:tc>
      </w:tr>
      <w:tr w:rsidR="00AA534F" w:rsidRPr="00AA534F" w14:paraId="5D4038CF"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E75B9"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a)</w:t>
            </w:r>
          </w:p>
        </w:tc>
        <w:tc>
          <w:tcPr>
            <w:tcW w:w="2743" w:type="dxa"/>
            <w:tcBorders>
              <w:top w:val="nil"/>
              <w:left w:val="nil"/>
              <w:bottom w:val="single" w:sz="8" w:space="0" w:color="auto"/>
              <w:right w:val="single" w:sz="8" w:space="0" w:color="auto"/>
            </w:tcBorders>
            <w:tcMar>
              <w:top w:w="0" w:type="dxa"/>
              <w:left w:w="108" w:type="dxa"/>
              <w:bottom w:w="0" w:type="dxa"/>
              <w:right w:w="108" w:type="dxa"/>
            </w:tcMar>
            <w:hideMark/>
          </w:tcPr>
          <w:p w14:paraId="57373337"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Name</w:t>
            </w:r>
          </w:p>
        </w:tc>
        <w:tc>
          <w:tcPr>
            <w:tcW w:w="4842" w:type="dxa"/>
            <w:tcBorders>
              <w:top w:val="nil"/>
              <w:left w:val="nil"/>
              <w:bottom w:val="single" w:sz="8" w:space="0" w:color="auto"/>
              <w:right w:val="single" w:sz="8" w:space="0" w:color="auto"/>
            </w:tcBorders>
            <w:tcMar>
              <w:top w:w="0" w:type="dxa"/>
              <w:left w:w="108" w:type="dxa"/>
              <w:bottom w:w="0" w:type="dxa"/>
              <w:right w:w="108" w:type="dxa"/>
            </w:tcMar>
            <w:hideMark/>
          </w:tcPr>
          <w:p w14:paraId="7BB4AC3A"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212721"/>
                <w:kern w:val="0"/>
                <w:sz w:val="20"/>
                <w:szCs w:val="20"/>
                <w:lang w:eastAsia="en-GB"/>
                <w14:ligatures w14:val="none"/>
              </w:rPr>
              <w:t>Richard Fraser</w:t>
            </w:r>
          </w:p>
        </w:tc>
      </w:tr>
      <w:tr w:rsidR="00AA534F" w:rsidRPr="00AA534F" w14:paraId="4EAD7715"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5444"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b/>
                <w:bCs/>
                <w:color w:val="000000"/>
                <w:kern w:val="0"/>
                <w:sz w:val="20"/>
                <w:szCs w:val="20"/>
                <w:lang w:eastAsia="en-GB"/>
                <w14:ligatures w14:val="none"/>
              </w:rPr>
              <w:t>2.</w:t>
            </w:r>
          </w:p>
        </w:tc>
        <w:tc>
          <w:tcPr>
            <w:tcW w:w="842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A3D59DE"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b/>
                <w:bCs/>
                <w:color w:val="000000"/>
                <w:kern w:val="0"/>
                <w:sz w:val="20"/>
                <w:szCs w:val="20"/>
                <w:lang w:eastAsia="en-GB"/>
                <w14:ligatures w14:val="none"/>
              </w:rPr>
              <w:t>Reason for the Notification</w:t>
            </w:r>
          </w:p>
        </w:tc>
      </w:tr>
      <w:tr w:rsidR="00AA534F" w:rsidRPr="00AA534F" w14:paraId="49B22468"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E4DDF"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a)</w:t>
            </w:r>
          </w:p>
        </w:tc>
        <w:tc>
          <w:tcPr>
            <w:tcW w:w="2743" w:type="dxa"/>
            <w:tcBorders>
              <w:top w:val="nil"/>
              <w:left w:val="nil"/>
              <w:bottom w:val="single" w:sz="8" w:space="0" w:color="auto"/>
              <w:right w:val="single" w:sz="8" w:space="0" w:color="auto"/>
            </w:tcBorders>
            <w:tcMar>
              <w:top w:w="0" w:type="dxa"/>
              <w:left w:w="108" w:type="dxa"/>
              <w:bottom w:w="0" w:type="dxa"/>
              <w:right w:w="108" w:type="dxa"/>
            </w:tcMar>
            <w:hideMark/>
          </w:tcPr>
          <w:p w14:paraId="72BE5DC4"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Position/status</w:t>
            </w:r>
          </w:p>
        </w:tc>
        <w:tc>
          <w:tcPr>
            <w:tcW w:w="4842" w:type="dxa"/>
            <w:tcBorders>
              <w:top w:val="nil"/>
              <w:left w:val="nil"/>
              <w:bottom w:val="single" w:sz="8" w:space="0" w:color="auto"/>
              <w:right w:val="single" w:sz="8" w:space="0" w:color="auto"/>
            </w:tcBorders>
            <w:tcMar>
              <w:top w:w="0" w:type="dxa"/>
              <w:left w:w="108" w:type="dxa"/>
              <w:bottom w:w="0" w:type="dxa"/>
              <w:right w:w="108" w:type="dxa"/>
            </w:tcMar>
            <w:hideMark/>
          </w:tcPr>
          <w:p w14:paraId="0C202EDA"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Richard Fraser, Chief Executive Officer</w:t>
            </w:r>
          </w:p>
        </w:tc>
      </w:tr>
      <w:tr w:rsidR="00AA534F" w:rsidRPr="00AA534F" w14:paraId="6C790E9B"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B80FF"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b)</w:t>
            </w:r>
          </w:p>
        </w:tc>
        <w:tc>
          <w:tcPr>
            <w:tcW w:w="2743" w:type="dxa"/>
            <w:tcBorders>
              <w:top w:val="nil"/>
              <w:left w:val="nil"/>
              <w:bottom w:val="single" w:sz="8" w:space="0" w:color="auto"/>
              <w:right w:val="single" w:sz="8" w:space="0" w:color="auto"/>
            </w:tcBorders>
            <w:tcMar>
              <w:top w:w="0" w:type="dxa"/>
              <w:left w:w="108" w:type="dxa"/>
              <w:bottom w:w="0" w:type="dxa"/>
              <w:right w:w="108" w:type="dxa"/>
            </w:tcMar>
            <w:hideMark/>
          </w:tcPr>
          <w:p w14:paraId="6A00A0F5"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Initial notification/Amendment</w:t>
            </w:r>
          </w:p>
        </w:tc>
        <w:tc>
          <w:tcPr>
            <w:tcW w:w="4842" w:type="dxa"/>
            <w:tcBorders>
              <w:top w:val="nil"/>
              <w:left w:val="nil"/>
              <w:bottom w:val="single" w:sz="8" w:space="0" w:color="auto"/>
              <w:right w:val="single" w:sz="8" w:space="0" w:color="auto"/>
            </w:tcBorders>
            <w:tcMar>
              <w:top w:w="0" w:type="dxa"/>
              <w:left w:w="108" w:type="dxa"/>
              <w:bottom w:w="0" w:type="dxa"/>
              <w:right w:w="108" w:type="dxa"/>
            </w:tcMar>
            <w:hideMark/>
          </w:tcPr>
          <w:p w14:paraId="352BCD8B"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Initial notification</w:t>
            </w:r>
          </w:p>
        </w:tc>
      </w:tr>
      <w:tr w:rsidR="00AA534F" w:rsidRPr="00AA534F" w14:paraId="4EC8CD71"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24A97"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b/>
                <w:bCs/>
                <w:color w:val="000000"/>
                <w:kern w:val="0"/>
                <w:sz w:val="20"/>
                <w:szCs w:val="20"/>
                <w:lang w:eastAsia="en-GB"/>
                <w14:ligatures w14:val="none"/>
              </w:rPr>
              <w:t>3.</w:t>
            </w:r>
          </w:p>
        </w:tc>
        <w:tc>
          <w:tcPr>
            <w:tcW w:w="842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3646D7A"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b/>
                <w:bCs/>
                <w:color w:val="000000"/>
                <w:kern w:val="0"/>
                <w:sz w:val="20"/>
                <w:szCs w:val="20"/>
                <w:lang w:eastAsia="en-GB"/>
                <w14:ligatures w14:val="none"/>
              </w:rPr>
              <w:t xml:space="preserve">Details of the issuer, emission allowance market participant, auction platform, </w:t>
            </w:r>
            <w:proofErr w:type="gramStart"/>
            <w:r w:rsidRPr="00AA534F">
              <w:rPr>
                <w:rFonts w:ascii="Calibri" w:eastAsia="Times New Roman" w:hAnsi="Calibri" w:cs="Calibri"/>
                <w:b/>
                <w:bCs/>
                <w:color w:val="000000"/>
                <w:kern w:val="0"/>
                <w:sz w:val="20"/>
                <w:szCs w:val="20"/>
                <w:lang w:eastAsia="en-GB"/>
                <w14:ligatures w14:val="none"/>
              </w:rPr>
              <w:t>auctioneer</w:t>
            </w:r>
            <w:proofErr w:type="gramEnd"/>
            <w:r w:rsidRPr="00AA534F">
              <w:rPr>
                <w:rFonts w:ascii="Calibri" w:eastAsia="Times New Roman" w:hAnsi="Calibri" w:cs="Calibri"/>
                <w:b/>
                <w:bCs/>
                <w:color w:val="000000"/>
                <w:kern w:val="0"/>
                <w:sz w:val="20"/>
                <w:szCs w:val="20"/>
                <w:lang w:eastAsia="en-GB"/>
                <w14:ligatures w14:val="none"/>
              </w:rPr>
              <w:t xml:space="preserve"> or auction monitor</w:t>
            </w:r>
          </w:p>
        </w:tc>
      </w:tr>
      <w:tr w:rsidR="00AA534F" w:rsidRPr="00AA534F" w14:paraId="586FE034"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E4604"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a)</w:t>
            </w:r>
          </w:p>
        </w:tc>
        <w:tc>
          <w:tcPr>
            <w:tcW w:w="2743" w:type="dxa"/>
            <w:tcBorders>
              <w:top w:val="nil"/>
              <w:left w:val="nil"/>
              <w:bottom w:val="single" w:sz="8" w:space="0" w:color="auto"/>
              <w:right w:val="single" w:sz="8" w:space="0" w:color="auto"/>
            </w:tcBorders>
            <w:tcMar>
              <w:top w:w="0" w:type="dxa"/>
              <w:left w:w="108" w:type="dxa"/>
              <w:bottom w:w="0" w:type="dxa"/>
              <w:right w:w="108" w:type="dxa"/>
            </w:tcMar>
            <w:hideMark/>
          </w:tcPr>
          <w:p w14:paraId="6F50B262"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Name</w:t>
            </w:r>
          </w:p>
        </w:tc>
        <w:tc>
          <w:tcPr>
            <w:tcW w:w="4842" w:type="dxa"/>
            <w:tcBorders>
              <w:top w:val="nil"/>
              <w:left w:val="nil"/>
              <w:bottom w:val="single" w:sz="8" w:space="0" w:color="auto"/>
              <w:right w:val="single" w:sz="8" w:space="0" w:color="auto"/>
            </w:tcBorders>
            <w:tcMar>
              <w:top w:w="0" w:type="dxa"/>
              <w:left w:w="108" w:type="dxa"/>
              <w:bottom w:w="0" w:type="dxa"/>
              <w:right w:w="108" w:type="dxa"/>
            </w:tcMar>
            <w:hideMark/>
          </w:tcPr>
          <w:p w14:paraId="05D85CE1"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Frenkel Topping Group plc</w:t>
            </w:r>
          </w:p>
        </w:tc>
      </w:tr>
      <w:tr w:rsidR="00AA534F" w:rsidRPr="00AA534F" w14:paraId="18FF17E2"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91B22"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b)</w:t>
            </w:r>
          </w:p>
        </w:tc>
        <w:tc>
          <w:tcPr>
            <w:tcW w:w="2743" w:type="dxa"/>
            <w:tcBorders>
              <w:top w:val="nil"/>
              <w:left w:val="nil"/>
              <w:bottom w:val="single" w:sz="8" w:space="0" w:color="auto"/>
              <w:right w:val="single" w:sz="8" w:space="0" w:color="auto"/>
            </w:tcBorders>
            <w:tcMar>
              <w:top w:w="0" w:type="dxa"/>
              <w:left w:w="108" w:type="dxa"/>
              <w:bottom w:w="0" w:type="dxa"/>
              <w:right w:w="108" w:type="dxa"/>
            </w:tcMar>
            <w:hideMark/>
          </w:tcPr>
          <w:p w14:paraId="2D92C4F0"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LEI</w:t>
            </w:r>
          </w:p>
        </w:tc>
        <w:tc>
          <w:tcPr>
            <w:tcW w:w="4842" w:type="dxa"/>
            <w:tcBorders>
              <w:top w:val="nil"/>
              <w:left w:val="nil"/>
              <w:bottom w:val="single" w:sz="8" w:space="0" w:color="auto"/>
              <w:right w:val="single" w:sz="8" w:space="0" w:color="auto"/>
            </w:tcBorders>
            <w:tcMar>
              <w:top w:w="0" w:type="dxa"/>
              <w:left w:w="108" w:type="dxa"/>
              <w:bottom w:w="0" w:type="dxa"/>
              <w:right w:w="108" w:type="dxa"/>
            </w:tcMar>
            <w:hideMark/>
          </w:tcPr>
          <w:p w14:paraId="729A0001"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213800I5L3K7AT7A4R20</w:t>
            </w:r>
          </w:p>
        </w:tc>
      </w:tr>
      <w:tr w:rsidR="00AA534F" w:rsidRPr="00AA534F" w14:paraId="26A64695"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3F3C6"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b/>
                <w:bCs/>
                <w:color w:val="000000"/>
                <w:kern w:val="0"/>
                <w:sz w:val="20"/>
                <w:szCs w:val="20"/>
                <w:lang w:eastAsia="en-GB"/>
                <w14:ligatures w14:val="none"/>
              </w:rPr>
              <w:t>4.</w:t>
            </w:r>
          </w:p>
        </w:tc>
        <w:tc>
          <w:tcPr>
            <w:tcW w:w="842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2EBAF07"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b/>
                <w:bCs/>
                <w:color w:val="000000"/>
                <w:kern w:val="0"/>
                <w:sz w:val="20"/>
                <w:szCs w:val="20"/>
                <w:lang w:eastAsia="en-GB"/>
                <w14:ligatures w14:val="none"/>
              </w:rPr>
              <w:t>Details of the transaction(s): section to be repeated for (</w:t>
            </w:r>
            <w:proofErr w:type="spellStart"/>
            <w:r w:rsidRPr="00AA534F">
              <w:rPr>
                <w:rFonts w:ascii="Calibri" w:eastAsia="Times New Roman" w:hAnsi="Calibri" w:cs="Calibri"/>
                <w:b/>
                <w:bCs/>
                <w:color w:val="000000"/>
                <w:kern w:val="0"/>
                <w:sz w:val="20"/>
                <w:szCs w:val="20"/>
                <w:lang w:eastAsia="en-GB"/>
                <w14:ligatures w14:val="none"/>
              </w:rPr>
              <w:t>i</w:t>
            </w:r>
            <w:proofErr w:type="spellEnd"/>
            <w:r w:rsidRPr="00AA534F">
              <w:rPr>
                <w:rFonts w:ascii="Calibri" w:eastAsia="Times New Roman" w:hAnsi="Calibri" w:cs="Calibri"/>
                <w:b/>
                <w:bCs/>
                <w:color w:val="000000"/>
                <w:kern w:val="0"/>
                <w:sz w:val="20"/>
                <w:szCs w:val="20"/>
                <w:lang w:eastAsia="en-GB"/>
                <w14:ligatures w14:val="none"/>
              </w:rPr>
              <w:t>) each type of instrument; (ii) each type of transaction; (iii) each date; and (iv) each place where transactions have been conducted</w:t>
            </w:r>
          </w:p>
        </w:tc>
      </w:tr>
      <w:tr w:rsidR="00AA534F" w:rsidRPr="00AA534F" w14:paraId="7EE95F6A" w14:textId="77777777" w:rsidTr="00AA534F">
        <w:tc>
          <w:tcPr>
            <w:tcW w:w="12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E8DF5"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a)</w:t>
            </w:r>
          </w:p>
        </w:tc>
        <w:tc>
          <w:tcPr>
            <w:tcW w:w="2743" w:type="dxa"/>
            <w:tcBorders>
              <w:top w:val="nil"/>
              <w:left w:val="nil"/>
              <w:bottom w:val="nil"/>
              <w:right w:val="single" w:sz="8" w:space="0" w:color="auto"/>
            </w:tcBorders>
            <w:tcMar>
              <w:top w:w="0" w:type="dxa"/>
              <w:left w:w="108" w:type="dxa"/>
              <w:bottom w:w="0" w:type="dxa"/>
              <w:right w:w="108" w:type="dxa"/>
            </w:tcMar>
            <w:hideMark/>
          </w:tcPr>
          <w:p w14:paraId="01C8D9F5"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Description of the Financial instrument, type of instrument</w:t>
            </w:r>
          </w:p>
          <w:p w14:paraId="115E3957"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lastRenderedPageBreak/>
              <w:t> </w:t>
            </w:r>
          </w:p>
        </w:tc>
        <w:tc>
          <w:tcPr>
            <w:tcW w:w="4842" w:type="dxa"/>
            <w:tcBorders>
              <w:top w:val="nil"/>
              <w:left w:val="nil"/>
              <w:bottom w:val="nil"/>
              <w:right w:val="single" w:sz="8" w:space="0" w:color="auto"/>
            </w:tcBorders>
            <w:tcMar>
              <w:top w:w="0" w:type="dxa"/>
              <w:left w:w="108" w:type="dxa"/>
              <w:bottom w:w="0" w:type="dxa"/>
              <w:right w:w="108" w:type="dxa"/>
            </w:tcMar>
            <w:hideMark/>
          </w:tcPr>
          <w:p w14:paraId="66CA6DF6"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lastRenderedPageBreak/>
              <w:t>New Ordinary Shares</w:t>
            </w:r>
          </w:p>
        </w:tc>
      </w:tr>
      <w:tr w:rsidR="00AA534F" w:rsidRPr="00AA534F" w14:paraId="65054EC3" w14:textId="77777777" w:rsidTr="00AA534F">
        <w:tc>
          <w:tcPr>
            <w:tcW w:w="0" w:type="auto"/>
            <w:vMerge/>
            <w:tcBorders>
              <w:top w:val="nil"/>
              <w:left w:val="single" w:sz="8" w:space="0" w:color="auto"/>
              <w:bottom w:val="single" w:sz="8" w:space="0" w:color="auto"/>
              <w:right w:val="single" w:sz="8" w:space="0" w:color="auto"/>
            </w:tcBorders>
            <w:vAlign w:val="center"/>
            <w:hideMark/>
          </w:tcPr>
          <w:p w14:paraId="59FE58AC" w14:textId="77777777" w:rsidR="00AA534F" w:rsidRPr="00AA534F" w:rsidRDefault="00AA534F" w:rsidP="00AA534F">
            <w:pPr>
              <w:spacing w:after="0" w:line="240" w:lineRule="auto"/>
              <w:rPr>
                <w:rFonts w:ascii="Calibri" w:eastAsia="Times New Roman" w:hAnsi="Calibri" w:cs="Calibri"/>
                <w:kern w:val="0"/>
                <w:sz w:val="20"/>
                <w:szCs w:val="20"/>
                <w:lang w:eastAsia="en-GB"/>
                <w14:ligatures w14:val="none"/>
              </w:rPr>
            </w:pPr>
          </w:p>
        </w:tc>
        <w:tc>
          <w:tcPr>
            <w:tcW w:w="2743" w:type="dxa"/>
            <w:tcBorders>
              <w:top w:val="nil"/>
              <w:left w:val="nil"/>
              <w:bottom w:val="single" w:sz="8" w:space="0" w:color="auto"/>
              <w:right w:val="single" w:sz="8" w:space="0" w:color="auto"/>
            </w:tcBorders>
            <w:tcMar>
              <w:top w:w="0" w:type="dxa"/>
              <w:left w:w="108" w:type="dxa"/>
              <w:bottom w:w="0" w:type="dxa"/>
              <w:right w:w="108" w:type="dxa"/>
            </w:tcMar>
            <w:hideMark/>
          </w:tcPr>
          <w:p w14:paraId="0D9C9F5F"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Identification code</w:t>
            </w:r>
          </w:p>
        </w:tc>
        <w:tc>
          <w:tcPr>
            <w:tcW w:w="4842" w:type="dxa"/>
            <w:tcBorders>
              <w:top w:val="nil"/>
              <w:left w:val="nil"/>
              <w:bottom w:val="single" w:sz="8" w:space="0" w:color="auto"/>
              <w:right w:val="single" w:sz="8" w:space="0" w:color="auto"/>
            </w:tcBorders>
            <w:tcMar>
              <w:top w:w="0" w:type="dxa"/>
              <w:left w:w="108" w:type="dxa"/>
              <w:bottom w:w="0" w:type="dxa"/>
              <w:right w:w="108" w:type="dxa"/>
            </w:tcMar>
            <w:hideMark/>
          </w:tcPr>
          <w:p w14:paraId="4C9AADAB"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GB00B01YXQ71</w:t>
            </w:r>
          </w:p>
        </w:tc>
      </w:tr>
      <w:tr w:rsidR="00AA534F" w:rsidRPr="00AA534F" w14:paraId="349EE6DF"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B8049"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b)</w:t>
            </w:r>
          </w:p>
        </w:tc>
        <w:tc>
          <w:tcPr>
            <w:tcW w:w="2743" w:type="dxa"/>
            <w:tcBorders>
              <w:top w:val="nil"/>
              <w:left w:val="nil"/>
              <w:bottom w:val="single" w:sz="8" w:space="0" w:color="auto"/>
              <w:right w:val="single" w:sz="8" w:space="0" w:color="auto"/>
            </w:tcBorders>
            <w:tcMar>
              <w:top w:w="0" w:type="dxa"/>
              <w:left w:w="108" w:type="dxa"/>
              <w:bottom w:w="0" w:type="dxa"/>
              <w:right w:w="108" w:type="dxa"/>
            </w:tcMar>
            <w:hideMark/>
          </w:tcPr>
          <w:p w14:paraId="29652426"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Nature of the transaction</w:t>
            </w:r>
          </w:p>
        </w:tc>
        <w:tc>
          <w:tcPr>
            <w:tcW w:w="4842" w:type="dxa"/>
            <w:tcBorders>
              <w:top w:val="nil"/>
              <w:left w:val="nil"/>
              <w:bottom w:val="single" w:sz="8" w:space="0" w:color="auto"/>
              <w:right w:val="single" w:sz="8" w:space="0" w:color="auto"/>
            </w:tcBorders>
            <w:tcMar>
              <w:top w:w="0" w:type="dxa"/>
              <w:left w:w="108" w:type="dxa"/>
              <w:bottom w:w="0" w:type="dxa"/>
              <w:right w:w="108" w:type="dxa"/>
            </w:tcMar>
            <w:hideMark/>
          </w:tcPr>
          <w:p w14:paraId="28287F0D"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Purchase of Ordinary Shares</w:t>
            </w:r>
          </w:p>
        </w:tc>
      </w:tr>
      <w:tr w:rsidR="00AA534F" w:rsidRPr="00AA534F" w14:paraId="3974E830"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BC7FC"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c)</w:t>
            </w:r>
          </w:p>
        </w:tc>
        <w:tc>
          <w:tcPr>
            <w:tcW w:w="2743" w:type="dxa"/>
            <w:tcBorders>
              <w:top w:val="nil"/>
              <w:left w:val="nil"/>
              <w:bottom w:val="single" w:sz="8" w:space="0" w:color="auto"/>
              <w:right w:val="single" w:sz="8" w:space="0" w:color="auto"/>
            </w:tcBorders>
            <w:tcMar>
              <w:top w:w="0" w:type="dxa"/>
              <w:left w:w="108" w:type="dxa"/>
              <w:bottom w:w="0" w:type="dxa"/>
              <w:right w:w="108" w:type="dxa"/>
            </w:tcMar>
            <w:hideMark/>
          </w:tcPr>
          <w:p w14:paraId="1203F99F"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Price(s) and volume(s)</w:t>
            </w:r>
          </w:p>
        </w:tc>
        <w:tc>
          <w:tcPr>
            <w:tcW w:w="4842" w:type="dxa"/>
            <w:tcBorders>
              <w:top w:val="nil"/>
              <w:left w:val="nil"/>
              <w:bottom w:val="single" w:sz="8" w:space="0" w:color="auto"/>
              <w:right w:val="single" w:sz="8" w:space="0" w:color="auto"/>
            </w:tcBorders>
            <w:tcMar>
              <w:top w:w="0" w:type="dxa"/>
              <w:left w:w="108" w:type="dxa"/>
              <w:bottom w:w="0" w:type="dxa"/>
              <w:right w:w="108" w:type="dxa"/>
            </w:tcMar>
            <w:hideMark/>
          </w:tcPr>
          <w:tbl>
            <w:tblPr>
              <w:tblW w:w="4960" w:type="dxa"/>
              <w:tblCellMar>
                <w:left w:w="0" w:type="dxa"/>
                <w:right w:w="0" w:type="dxa"/>
              </w:tblCellMar>
              <w:tblLook w:val="04A0" w:firstRow="1" w:lastRow="0" w:firstColumn="1" w:lastColumn="0" w:noHBand="0" w:noVBand="1"/>
            </w:tblPr>
            <w:tblGrid>
              <w:gridCol w:w="2493"/>
              <w:gridCol w:w="2467"/>
            </w:tblGrid>
            <w:tr w:rsidR="00AA534F" w:rsidRPr="00AA534F" w14:paraId="61F72C2B" w14:textId="77777777">
              <w:trPr>
                <w:trHeight w:val="121"/>
              </w:trPr>
              <w:tc>
                <w:tcPr>
                  <w:tcW w:w="2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8C11E4"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Volume(s)</w:t>
                  </w:r>
                </w:p>
              </w:tc>
              <w:tc>
                <w:tcPr>
                  <w:tcW w:w="2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973C75"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Prices (pence)</w:t>
                  </w:r>
                </w:p>
              </w:tc>
            </w:tr>
            <w:tr w:rsidR="00AA534F" w:rsidRPr="00AA534F" w14:paraId="4F18CD70" w14:textId="77777777">
              <w:trPr>
                <w:trHeight w:val="121"/>
              </w:trPr>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665B64"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kern w:val="0"/>
                      <w:sz w:val="20"/>
                      <w:szCs w:val="20"/>
                      <w:lang w:eastAsia="en-GB"/>
                      <w14:ligatures w14:val="none"/>
                    </w:rPr>
                    <w:t> 25,000</w:t>
                  </w:r>
                </w:p>
              </w:tc>
              <w:tc>
                <w:tcPr>
                  <w:tcW w:w="2129" w:type="dxa"/>
                  <w:tcBorders>
                    <w:top w:val="nil"/>
                    <w:left w:val="nil"/>
                    <w:bottom w:val="single" w:sz="8" w:space="0" w:color="auto"/>
                    <w:right w:val="single" w:sz="8" w:space="0" w:color="auto"/>
                  </w:tcBorders>
                  <w:tcMar>
                    <w:top w:w="0" w:type="dxa"/>
                    <w:left w:w="108" w:type="dxa"/>
                    <w:bottom w:w="0" w:type="dxa"/>
                    <w:right w:w="108" w:type="dxa"/>
                  </w:tcMar>
                  <w:hideMark/>
                </w:tcPr>
                <w:p w14:paraId="0BCCE924"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kern w:val="0"/>
                      <w:sz w:val="20"/>
                      <w:szCs w:val="20"/>
                      <w:lang w:eastAsia="en-GB"/>
                      <w14:ligatures w14:val="none"/>
                    </w:rPr>
                    <w:t>68p</w:t>
                  </w:r>
                </w:p>
              </w:tc>
            </w:tr>
          </w:tbl>
          <w:p w14:paraId="058E26D8" w14:textId="77777777" w:rsidR="00AA534F" w:rsidRPr="00AA534F" w:rsidRDefault="00AA534F" w:rsidP="00AA534F">
            <w:pPr>
              <w:spacing w:after="0" w:line="240" w:lineRule="auto"/>
              <w:rPr>
                <w:rFonts w:ascii="Times New Roman" w:eastAsia="Times New Roman" w:hAnsi="Times New Roman" w:cs="Times New Roman"/>
                <w:kern w:val="0"/>
                <w:sz w:val="24"/>
                <w:szCs w:val="24"/>
                <w:lang w:eastAsia="en-GB"/>
                <w14:ligatures w14:val="none"/>
              </w:rPr>
            </w:pPr>
          </w:p>
        </w:tc>
      </w:tr>
      <w:tr w:rsidR="00AA534F" w:rsidRPr="00AA534F" w14:paraId="22E66BE8"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C4A5C"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d)</w:t>
            </w:r>
          </w:p>
        </w:tc>
        <w:tc>
          <w:tcPr>
            <w:tcW w:w="2743" w:type="dxa"/>
            <w:tcBorders>
              <w:top w:val="nil"/>
              <w:left w:val="nil"/>
              <w:bottom w:val="single" w:sz="8" w:space="0" w:color="auto"/>
              <w:right w:val="single" w:sz="8" w:space="0" w:color="auto"/>
            </w:tcBorders>
            <w:tcMar>
              <w:top w:w="0" w:type="dxa"/>
              <w:left w:w="108" w:type="dxa"/>
              <w:bottom w:w="0" w:type="dxa"/>
              <w:right w:w="108" w:type="dxa"/>
            </w:tcMar>
            <w:hideMark/>
          </w:tcPr>
          <w:p w14:paraId="6DBD8BDA"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Aggregated information:</w:t>
            </w:r>
          </w:p>
          <w:p w14:paraId="1BAB21A2" w14:textId="77777777" w:rsidR="00AA534F" w:rsidRPr="00AA534F" w:rsidRDefault="00AA534F" w:rsidP="00AA534F">
            <w:pPr>
              <w:spacing w:after="270" w:line="240" w:lineRule="auto"/>
              <w:ind w:left="720" w:hanging="360"/>
              <w:rPr>
                <w:rFonts w:ascii="Calibri" w:eastAsia="Times New Roman" w:hAnsi="Calibri" w:cs="Calibri"/>
                <w:kern w:val="0"/>
                <w:sz w:val="20"/>
                <w:szCs w:val="20"/>
                <w:lang w:eastAsia="en-GB"/>
                <w14:ligatures w14:val="none"/>
              </w:rPr>
            </w:pPr>
            <w:r w:rsidRPr="00AA534F">
              <w:rPr>
                <w:rFonts w:ascii="Symbol" w:eastAsia="Times New Roman" w:hAnsi="Symbol" w:cs="Calibri"/>
                <w:color w:val="000000"/>
                <w:kern w:val="0"/>
                <w:sz w:val="20"/>
                <w:szCs w:val="20"/>
                <w:lang w:eastAsia="en-GB"/>
                <w14:ligatures w14:val="none"/>
              </w:rPr>
              <w:t>· </w:t>
            </w:r>
            <w:r w:rsidRPr="00AA534F">
              <w:rPr>
                <w:rFonts w:ascii="Calibri" w:eastAsia="Times New Roman" w:hAnsi="Calibri" w:cs="Calibri"/>
                <w:color w:val="000000"/>
                <w:kern w:val="0"/>
                <w:sz w:val="20"/>
                <w:szCs w:val="20"/>
                <w:lang w:eastAsia="en-GB"/>
                <w14:ligatures w14:val="none"/>
              </w:rPr>
              <w:t>Aggregated volume</w:t>
            </w:r>
          </w:p>
          <w:p w14:paraId="0F360C03" w14:textId="77777777" w:rsidR="00AA534F" w:rsidRPr="00AA534F" w:rsidRDefault="00AA534F" w:rsidP="00AA534F">
            <w:pPr>
              <w:spacing w:after="270" w:line="240" w:lineRule="auto"/>
              <w:ind w:left="720" w:hanging="360"/>
              <w:rPr>
                <w:rFonts w:ascii="Calibri" w:eastAsia="Times New Roman" w:hAnsi="Calibri" w:cs="Calibri"/>
                <w:kern w:val="0"/>
                <w:sz w:val="20"/>
                <w:szCs w:val="20"/>
                <w:lang w:eastAsia="en-GB"/>
                <w14:ligatures w14:val="none"/>
              </w:rPr>
            </w:pPr>
            <w:r w:rsidRPr="00AA534F">
              <w:rPr>
                <w:rFonts w:ascii="Symbol" w:eastAsia="Times New Roman" w:hAnsi="Symbol" w:cs="Calibri"/>
                <w:color w:val="000000"/>
                <w:kern w:val="0"/>
                <w:sz w:val="20"/>
                <w:szCs w:val="20"/>
                <w:lang w:eastAsia="en-GB"/>
                <w14:ligatures w14:val="none"/>
              </w:rPr>
              <w:t>· </w:t>
            </w:r>
            <w:r w:rsidRPr="00AA534F">
              <w:rPr>
                <w:rFonts w:ascii="Calibri" w:eastAsia="Times New Roman" w:hAnsi="Calibri" w:cs="Calibri"/>
                <w:color w:val="000000"/>
                <w:kern w:val="0"/>
                <w:sz w:val="20"/>
                <w:szCs w:val="20"/>
                <w:lang w:eastAsia="en-GB"/>
                <w14:ligatures w14:val="none"/>
              </w:rPr>
              <w:t>Price</w:t>
            </w:r>
          </w:p>
        </w:tc>
        <w:tc>
          <w:tcPr>
            <w:tcW w:w="4842" w:type="dxa"/>
            <w:tcBorders>
              <w:top w:val="nil"/>
              <w:left w:val="nil"/>
              <w:bottom w:val="single" w:sz="8" w:space="0" w:color="auto"/>
              <w:right w:val="single" w:sz="8" w:space="0" w:color="auto"/>
            </w:tcBorders>
            <w:tcMar>
              <w:top w:w="0" w:type="dxa"/>
              <w:left w:w="108" w:type="dxa"/>
              <w:bottom w:w="0" w:type="dxa"/>
              <w:right w:w="108" w:type="dxa"/>
            </w:tcMar>
            <w:hideMark/>
          </w:tcPr>
          <w:p w14:paraId="27777F7F"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b/>
                <w:bCs/>
                <w:color w:val="000000"/>
                <w:kern w:val="0"/>
                <w:sz w:val="20"/>
                <w:szCs w:val="20"/>
                <w:lang w:eastAsia="en-GB"/>
                <w14:ligatures w14:val="none"/>
              </w:rPr>
              <w:t> </w:t>
            </w:r>
          </w:p>
          <w:tbl>
            <w:tblPr>
              <w:tblW w:w="4960" w:type="dxa"/>
              <w:tblCellMar>
                <w:left w:w="0" w:type="dxa"/>
                <w:right w:w="0" w:type="dxa"/>
              </w:tblCellMar>
              <w:tblLook w:val="04A0" w:firstRow="1" w:lastRow="0" w:firstColumn="1" w:lastColumn="0" w:noHBand="0" w:noVBand="1"/>
            </w:tblPr>
            <w:tblGrid>
              <w:gridCol w:w="2466"/>
              <w:gridCol w:w="2494"/>
            </w:tblGrid>
            <w:tr w:rsidR="00AA534F" w:rsidRPr="00AA534F" w14:paraId="5BCE381E" w14:textId="77777777">
              <w:trPr>
                <w:trHeight w:val="126"/>
              </w:trPr>
              <w:tc>
                <w:tcPr>
                  <w:tcW w:w="2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62EBA7"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b/>
                      <w:bCs/>
                      <w:color w:val="000000"/>
                      <w:kern w:val="0"/>
                      <w:sz w:val="20"/>
                      <w:szCs w:val="20"/>
                      <w:lang w:eastAsia="en-GB"/>
                      <w14:ligatures w14:val="none"/>
                    </w:rPr>
                    <w:t>Volume</w:t>
                  </w:r>
                </w:p>
              </w:tc>
              <w:tc>
                <w:tcPr>
                  <w:tcW w:w="2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F72835"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b/>
                      <w:bCs/>
                      <w:kern w:val="0"/>
                      <w:sz w:val="20"/>
                      <w:szCs w:val="20"/>
                      <w:lang w:eastAsia="en-GB"/>
                      <w14:ligatures w14:val="none"/>
                    </w:rPr>
                    <w:t xml:space="preserve">Volume weighted </w:t>
                  </w:r>
                  <w:proofErr w:type="gramStart"/>
                  <w:r w:rsidRPr="00AA534F">
                    <w:rPr>
                      <w:rFonts w:ascii="Calibri" w:eastAsia="Times New Roman" w:hAnsi="Calibri" w:cs="Calibri"/>
                      <w:b/>
                      <w:bCs/>
                      <w:kern w:val="0"/>
                      <w:sz w:val="20"/>
                      <w:szCs w:val="20"/>
                      <w:lang w:eastAsia="en-GB"/>
                      <w14:ligatures w14:val="none"/>
                    </w:rPr>
                    <w:t>average  price</w:t>
                  </w:r>
                  <w:proofErr w:type="gramEnd"/>
                  <w:r w:rsidRPr="00AA534F">
                    <w:rPr>
                      <w:rFonts w:ascii="Calibri" w:eastAsia="Times New Roman" w:hAnsi="Calibri" w:cs="Calibri"/>
                      <w:b/>
                      <w:bCs/>
                      <w:kern w:val="0"/>
                      <w:sz w:val="20"/>
                      <w:szCs w:val="20"/>
                      <w:lang w:eastAsia="en-GB"/>
                      <w14:ligatures w14:val="none"/>
                    </w:rPr>
                    <w:t xml:space="preserve"> (pence)</w:t>
                  </w:r>
                </w:p>
              </w:tc>
            </w:tr>
            <w:tr w:rsidR="00AA534F" w:rsidRPr="00AA534F" w14:paraId="4B96D213" w14:textId="77777777">
              <w:trPr>
                <w:trHeight w:val="13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BBFF3"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kern w:val="0"/>
                      <w:sz w:val="20"/>
                      <w:szCs w:val="20"/>
                      <w:lang w:eastAsia="en-GB"/>
                      <w14:ligatures w14:val="none"/>
                    </w:rPr>
                    <w:t> 25,000</w:t>
                  </w: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14:paraId="220F9A15"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kern w:val="0"/>
                      <w:sz w:val="20"/>
                      <w:szCs w:val="20"/>
                      <w:lang w:eastAsia="en-GB"/>
                      <w14:ligatures w14:val="none"/>
                    </w:rPr>
                    <w:t>68p</w:t>
                  </w:r>
                </w:p>
              </w:tc>
            </w:tr>
          </w:tbl>
          <w:p w14:paraId="7405F073" w14:textId="77777777" w:rsidR="00AA534F" w:rsidRPr="00AA534F" w:rsidRDefault="00AA534F" w:rsidP="00AA534F">
            <w:pPr>
              <w:spacing w:after="0" w:line="240" w:lineRule="auto"/>
              <w:rPr>
                <w:rFonts w:ascii="Times New Roman" w:eastAsia="Times New Roman" w:hAnsi="Times New Roman" w:cs="Times New Roman"/>
                <w:kern w:val="0"/>
                <w:sz w:val="24"/>
                <w:szCs w:val="24"/>
                <w:lang w:eastAsia="en-GB"/>
                <w14:ligatures w14:val="none"/>
              </w:rPr>
            </w:pPr>
          </w:p>
        </w:tc>
      </w:tr>
      <w:tr w:rsidR="00AA534F" w:rsidRPr="00AA534F" w14:paraId="58C1FC64"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66E22"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e)</w:t>
            </w:r>
          </w:p>
        </w:tc>
        <w:tc>
          <w:tcPr>
            <w:tcW w:w="2743" w:type="dxa"/>
            <w:tcBorders>
              <w:top w:val="nil"/>
              <w:left w:val="nil"/>
              <w:bottom w:val="single" w:sz="8" w:space="0" w:color="auto"/>
              <w:right w:val="single" w:sz="8" w:space="0" w:color="auto"/>
            </w:tcBorders>
            <w:tcMar>
              <w:top w:w="0" w:type="dxa"/>
              <w:left w:w="108" w:type="dxa"/>
              <w:bottom w:w="0" w:type="dxa"/>
              <w:right w:w="108" w:type="dxa"/>
            </w:tcMar>
            <w:hideMark/>
          </w:tcPr>
          <w:p w14:paraId="637BF9CC"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Date of the transaction</w:t>
            </w:r>
          </w:p>
        </w:tc>
        <w:tc>
          <w:tcPr>
            <w:tcW w:w="4842" w:type="dxa"/>
            <w:tcBorders>
              <w:top w:val="nil"/>
              <w:left w:val="nil"/>
              <w:bottom w:val="single" w:sz="8" w:space="0" w:color="auto"/>
              <w:right w:val="single" w:sz="8" w:space="0" w:color="auto"/>
            </w:tcBorders>
            <w:tcMar>
              <w:top w:w="0" w:type="dxa"/>
              <w:left w:w="108" w:type="dxa"/>
              <w:bottom w:w="0" w:type="dxa"/>
              <w:right w:w="108" w:type="dxa"/>
            </w:tcMar>
            <w:hideMark/>
          </w:tcPr>
          <w:p w14:paraId="262AF33C"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212721"/>
                <w:kern w:val="0"/>
                <w:sz w:val="20"/>
                <w:szCs w:val="20"/>
                <w:lang w:eastAsia="en-GB"/>
                <w14:ligatures w14:val="none"/>
              </w:rPr>
              <w:t>15/03/23</w:t>
            </w:r>
          </w:p>
        </w:tc>
      </w:tr>
      <w:tr w:rsidR="00AA534F" w:rsidRPr="00AA534F" w14:paraId="49E26F24"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C7FFE"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f)</w:t>
            </w:r>
          </w:p>
        </w:tc>
        <w:tc>
          <w:tcPr>
            <w:tcW w:w="2743" w:type="dxa"/>
            <w:tcBorders>
              <w:top w:val="nil"/>
              <w:left w:val="nil"/>
              <w:bottom w:val="single" w:sz="8" w:space="0" w:color="auto"/>
              <w:right w:val="single" w:sz="8" w:space="0" w:color="auto"/>
            </w:tcBorders>
            <w:tcMar>
              <w:top w:w="0" w:type="dxa"/>
              <w:left w:w="108" w:type="dxa"/>
              <w:bottom w:w="0" w:type="dxa"/>
              <w:right w:w="108" w:type="dxa"/>
            </w:tcMar>
            <w:hideMark/>
          </w:tcPr>
          <w:p w14:paraId="05C6E9D3"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Place of the transaction</w:t>
            </w:r>
          </w:p>
        </w:tc>
        <w:tc>
          <w:tcPr>
            <w:tcW w:w="4842" w:type="dxa"/>
            <w:tcBorders>
              <w:top w:val="nil"/>
              <w:left w:val="nil"/>
              <w:bottom w:val="single" w:sz="8" w:space="0" w:color="auto"/>
              <w:right w:val="single" w:sz="8" w:space="0" w:color="auto"/>
            </w:tcBorders>
            <w:tcMar>
              <w:top w:w="0" w:type="dxa"/>
              <w:left w:w="108" w:type="dxa"/>
              <w:bottom w:w="0" w:type="dxa"/>
              <w:right w:w="108" w:type="dxa"/>
            </w:tcMar>
            <w:hideMark/>
          </w:tcPr>
          <w:p w14:paraId="3B05001F"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London Stock Exchange, AIM Market (XLON)</w:t>
            </w:r>
          </w:p>
        </w:tc>
      </w:tr>
      <w:tr w:rsidR="00AA534F" w:rsidRPr="00AA534F" w14:paraId="76D54BEA"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E95AB"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b/>
                <w:bCs/>
                <w:color w:val="000000"/>
                <w:kern w:val="0"/>
                <w:sz w:val="20"/>
                <w:szCs w:val="20"/>
                <w:lang w:eastAsia="en-GB"/>
                <w14:ligatures w14:val="none"/>
              </w:rPr>
              <w:t>1.</w:t>
            </w:r>
          </w:p>
        </w:tc>
        <w:tc>
          <w:tcPr>
            <w:tcW w:w="842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6506F94"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b/>
                <w:bCs/>
                <w:color w:val="000000"/>
                <w:kern w:val="0"/>
                <w:sz w:val="20"/>
                <w:szCs w:val="20"/>
                <w:lang w:eastAsia="en-GB"/>
                <w14:ligatures w14:val="none"/>
              </w:rPr>
              <w:t>Details of the person discharging managerial responsibilities / person closely associated</w:t>
            </w:r>
          </w:p>
        </w:tc>
      </w:tr>
      <w:tr w:rsidR="00AA534F" w:rsidRPr="00AA534F" w14:paraId="6E427391"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E5753"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a)</w:t>
            </w:r>
          </w:p>
        </w:tc>
        <w:tc>
          <w:tcPr>
            <w:tcW w:w="2743" w:type="dxa"/>
            <w:tcBorders>
              <w:top w:val="nil"/>
              <w:left w:val="nil"/>
              <w:bottom w:val="single" w:sz="8" w:space="0" w:color="auto"/>
              <w:right w:val="single" w:sz="8" w:space="0" w:color="auto"/>
            </w:tcBorders>
            <w:tcMar>
              <w:top w:w="0" w:type="dxa"/>
              <w:left w:w="108" w:type="dxa"/>
              <w:bottom w:w="0" w:type="dxa"/>
              <w:right w:w="108" w:type="dxa"/>
            </w:tcMar>
            <w:hideMark/>
          </w:tcPr>
          <w:p w14:paraId="59F90D27"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Name</w:t>
            </w:r>
          </w:p>
        </w:tc>
        <w:tc>
          <w:tcPr>
            <w:tcW w:w="4842" w:type="dxa"/>
            <w:tcBorders>
              <w:top w:val="nil"/>
              <w:left w:val="nil"/>
              <w:bottom w:val="single" w:sz="8" w:space="0" w:color="auto"/>
              <w:right w:val="single" w:sz="8" w:space="0" w:color="auto"/>
            </w:tcBorders>
            <w:tcMar>
              <w:top w:w="0" w:type="dxa"/>
              <w:left w:w="108" w:type="dxa"/>
              <w:bottom w:w="0" w:type="dxa"/>
              <w:right w:w="108" w:type="dxa"/>
            </w:tcMar>
            <w:hideMark/>
          </w:tcPr>
          <w:p w14:paraId="427A70B4"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212721"/>
                <w:kern w:val="0"/>
                <w:sz w:val="20"/>
                <w:szCs w:val="20"/>
                <w:lang w:eastAsia="en-GB"/>
                <w14:ligatures w14:val="none"/>
              </w:rPr>
              <w:t>Norma Fraser</w:t>
            </w:r>
          </w:p>
        </w:tc>
      </w:tr>
      <w:tr w:rsidR="00AA534F" w:rsidRPr="00AA534F" w14:paraId="3056493F"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87B23"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b/>
                <w:bCs/>
                <w:color w:val="000000"/>
                <w:kern w:val="0"/>
                <w:sz w:val="20"/>
                <w:szCs w:val="20"/>
                <w:lang w:eastAsia="en-GB"/>
                <w14:ligatures w14:val="none"/>
              </w:rPr>
              <w:t>2.</w:t>
            </w:r>
          </w:p>
        </w:tc>
        <w:tc>
          <w:tcPr>
            <w:tcW w:w="842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B78B221"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b/>
                <w:bCs/>
                <w:color w:val="000000"/>
                <w:kern w:val="0"/>
                <w:sz w:val="20"/>
                <w:szCs w:val="20"/>
                <w:lang w:eastAsia="en-GB"/>
                <w14:ligatures w14:val="none"/>
              </w:rPr>
              <w:t>Reason for the Notification</w:t>
            </w:r>
          </w:p>
        </w:tc>
      </w:tr>
      <w:tr w:rsidR="00AA534F" w:rsidRPr="00AA534F" w14:paraId="7D03FBF6"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4C4A2"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a)</w:t>
            </w:r>
          </w:p>
        </w:tc>
        <w:tc>
          <w:tcPr>
            <w:tcW w:w="2743" w:type="dxa"/>
            <w:tcBorders>
              <w:top w:val="nil"/>
              <w:left w:val="nil"/>
              <w:bottom w:val="single" w:sz="8" w:space="0" w:color="auto"/>
              <w:right w:val="single" w:sz="8" w:space="0" w:color="auto"/>
            </w:tcBorders>
            <w:tcMar>
              <w:top w:w="0" w:type="dxa"/>
              <w:left w:w="108" w:type="dxa"/>
              <w:bottom w:w="0" w:type="dxa"/>
              <w:right w:w="108" w:type="dxa"/>
            </w:tcMar>
            <w:hideMark/>
          </w:tcPr>
          <w:p w14:paraId="5E387762"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Position/status</w:t>
            </w:r>
          </w:p>
        </w:tc>
        <w:tc>
          <w:tcPr>
            <w:tcW w:w="4842" w:type="dxa"/>
            <w:tcBorders>
              <w:top w:val="nil"/>
              <w:left w:val="nil"/>
              <w:bottom w:val="single" w:sz="8" w:space="0" w:color="auto"/>
              <w:right w:val="single" w:sz="8" w:space="0" w:color="auto"/>
            </w:tcBorders>
            <w:tcMar>
              <w:top w:w="0" w:type="dxa"/>
              <w:left w:w="108" w:type="dxa"/>
              <w:bottom w:w="0" w:type="dxa"/>
              <w:right w:w="108" w:type="dxa"/>
            </w:tcMar>
            <w:hideMark/>
          </w:tcPr>
          <w:p w14:paraId="3748C03F"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PCA of Richard Fraser, Chief Executive Officer</w:t>
            </w:r>
          </w:p>
        </w:tc>
      </w:tr>
      <w:tr w:rsidR="00AA534F" w:rsidRPr="00AA534F" w14:paraId="49B294BF"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60CB9"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b)</w:t>
            </w:r>
          </w:p>
        </w:tc>
        <w:tc>
          <w:tcPr>
            <w:tcW w:w="2743" w:type="dxa"/>
            <w:tcBorders>
              <w:top w:val="nil"/>
              <w:left w:val="nil"/>
              <w:bottom w:val="single" w:sz="8" w:space="0" w:color="auto"/>
              <w:right w:val="single" w:sz="8" w:space="0" w:color="auto"/>
            </w:tcBorders>
            <w:tcMar>
              <w:top w:w="0" w:type="dxa"/>
              <w:left w:w="108" w:type="dxa"/>
              <w:bottom w:w="0" w:type="dxa"/>
              <w:right w:w="108" w:type="dxa"/>
            </w:tcMar>
            <w:hideMark/>
          </w:tcPr>
          <w:p w14:paraId="4082CE87"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Initial notification/Amendment</w:t>
            </w:r>
          </w:p>
        </w:tc>
        <w:tc>
          <w:tcPr>
            <w:tcW w:w="4842" w:type="dxa"/>
            <w:tcBorders>
              <w:top w:val="nil"/>
              <w:left w:val="nil"/>
              <w:bottom w:val="single" w:sz="8" w:space="0" w:color="auto"/>
              <w:right w:val="single" w:sz="8" w:space="0" w:color="auto"/>
            </w:tcBorders>
            <w:tcMar>
              <w:top w:w="0" w:type="dxa"/>
              <w:left w:w="108" w:type="dxa"/>
              <w:bottom w:w="0" w:type="dxa"/>
              <w:right w:w="108" w:type="dxa"/>
            </w:tcMar>
            <w:hideMark/>
          </w:tcPr>
          <w:p w14:paraId="7539E928"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Initial notification</w:t>
            </w:r>
          </w:p>
        </w:tc>
      </w:tr>
      <w:tr w:rsidR="00AA534F" w:rsidRPr="00AA534F" w14:paraId="75310F9B"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14EE8"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b/>
                <w:bCs/>
                <w:color w:val="000000"/>
                <w:kern w:val="0"/>
                <w:sz w:val="20"/>
                <w:szCs w:val="20"/>
                <w:lang w:eastAsia="en-GB"/>
                <w14:ligatures w14:val="none"/>
              </w:rPr>
              <w:t>3.</w:t>
            </w:r>
          </w:p>
        </w:tc>
        <w:tc>
          <w:tcPr>
            <w:tcW w:w="842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43D0D39"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b/>
                <w:bCs/>
                <w:color w:val="000000"/>
                <w:kern w:val="0"/>
                <w:sz w:val="20"/>
                <w:szCs w:val="20"/>
                <w:lang w:eastAsia="en-GB"/>
                <w14:ligatures w14:val="none"/>
              </w:rPr>
              <w:t xml:space="preserve">Details of the issuer, emission allowance market participant, auction platform, </w:t>
            </w:r>
            <w:proofErr w:type="gramStart"/>
            <w:r w:rsidRPr="00AA534F">
              <w:rPr>
                <w:rFonts w:ascii="Calibri" w:eastAsia="Times New Roman" w:hAnsi="Calibri" w:cs="Calibri"/>
                <w:b/>
                <w:bCs/>
                <w:color w:val="000000"/>
                <w:kern w:val="0"/>
                <w:sz w:val="20"/>
                <w:szCs w:val="20"/>
                <w:lang w:eastAsia="en-GB"/>
                <w14:ligatures w14:val="none"/>
              </w:rPr>
              <w:t>auctioneer</w:t>
            </w:r>
            <w:proofErr w:type="gramEnd"/>
            <w:r w:rsidRPr="00AA534F">
              <w:rPr>
                <w:rFonts w:ascii="Calibri" w:eastAsia="Times New Roman" w:hAnsi="Calibri" w:cs="Calibri"/>
                <w:b/>
                <w:bCs/>
                <w:color w:val="000000"/>
                <w:kern w:val="0"/>
                <w:sz w:val="20"/>
                <w:szCs w:val="20"/>
                <w:lang w:eastAsia="en-GB"/>
                <w14:ligatures w14:val="none"/>
              </w:rPr>
              <w:t xml:space="preserve"> or auction monitor</w:t>
            </w:r>
          </w:p>
        </w:tc>
      </w:tr>
      <w:tr w:rsidR="00AA534F" w:rsidRPr="00AA534F" w14:paraId="56F7273B"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0AD95"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a)</w:t>
            </w:r>
          </w:p>
        </w:tc>
        <w:tc>
          <w:tcPr>
            <w:tcW w:w="2743" w:type="dxa"/>
            <w:tcBorders>
              <w:top w:val="nil"/>
              <w:left w:val="nil"/>
              <w:bottom w:val="single" w:sz="8" w:space="0" w:color="auto"/>
              <w:right w:val="single" w:sz="8" w:space="0" w:color="auto"/>
            </w:tcBorders>
            <w:tcMar>
              <w:top w:w="0" w:type="dxa"/>
              <w:left w:w="108" w:type="dxa"/>
              <w:bottom w:w="0" w:type="dxa"/>
              <w:right w:w="108" w:type="dxa"/>
            </w:tcMar>
            <w:hideMark/>
          </w:tcPr>
          <w:p w14:paraId="44802C22"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Name</w:t>
            </w:r>
          </w:p>
        </w:tc>
        <w:tc>
          <w:tcPr>
            <w:tcW w:w="4842" w:type="dxa"/>
            <w:tcBorders>
              <w:top w:val="nil"/>
              <w:left w:val="nil"/>
              <w:bottom w:val="single" w:sz="8" w:space="0" w:color="auto"/>
              <w:right w:val="single" w:sz="8" w:space="0" w:color="auto"/>
            </w:tcBorders>
            <w:tcMar>
              <w:top w:w="0" w:type="dxa"/>
              <w:left w:w="108" w:type="dxa"/>
              <w:bottom w:w="0" w:type="dxa"/>
              <w:right w:w="108" w:type="dxa"/>
            </w:tcMar>
            <w:hideMark/>
          </w:tcPr>
          <w:p w14:paraId="0429E9B3"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Frenkel Topping Group plc</w:t>
            </w:r>
          </w:p>
        </w:tc>
      </w:tr>
      <w:tr w:rsidR="00AA534F" w:rsidRPr="00AA534F" w14:paraId="616FC5FB"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8ECE8"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b)</w:t>
            </w:r>
          </w:p>
        </w:tc>
        <w:tc>
          <w:tcPr>
            <w:tcW w:w="2743" w:type="dxa"/>
            <w:tcBorders>
              <w:top w:val="nil"/>
              <w:left w:val="nil"/>
              <w:bottom w:val="single" w:sz="8" w:space="0" w:color="auto"/>
              <w:right w:val="single" w:sz="8" w:space="0" w:color="auto"/>
            </w:tcBorders>
            <w:tcMar>
              <w:top w:w="0" w:type="dxa"/>
              <w:left w:w="108" w:type="dxa"/>
              <w:bottom w:w="0" w:type="dxa"/>
              <w:right w:w="108" w:type="dxa"/>
            </w:tcMar>
            <w:hideMark/>
          </w:tcPr>
          <w:p w14:paraId="05955E65"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LEI</w:t>
            </w:r>
          </w:p>
        </w:tc>
        <w:tc>
          <w:tcPr>
            <w:tcW w:w="4842" w:type="dxa"/>
            <w:tcBorders>
              <w:top w:val="nil"/>
              <w:left w:val="nil"/>
              <w:bottom w:val="single" w:sz="8" w:space="0" w:color="auto"/>
              <w:right w:val="single" w:sz="8" w:space="0" w:color="auto"/>
            </w:tcBorders>
            <w:tcMar>
              <w:top w:w="0" w:type="dxa"/>
              <w:left w:w="108" w:type="dxa"/>
              <w:bottom w:w="0" w:type="dxa"/>
              <w:right w:w="108" w:type="dxa"/>
            </w:tcMar>
            <w:hideMark/>
          </w:tcPr>
          <w:p w14:paraId="4E530190"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213800I5L3K7AT7A4R20</w:t>
            </w:r>
          </w:p>
        </w:tc>
      </w:tr>
      <w:tr w:rsidR="00AA534F" w:rsidRPr="00AA534F" w14:paraId="75A60D5E"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B11C4"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b/>
                <w:bCs/>
                <w:color w:val="000000"/>
                <w:kern w:val="0"/>
                <w:sz w:val="20"/>
                <w:szCs w:val="20"/>
                <w:lang w:eastAsia="en-GB"/>
                <w14:ligatures w14:val="none"/>
              </w:rPr>
              <w:t>4.</w:t>
            </w:r>
          </w:p>
        </w:tc>
        <w:tc>
          <w:tcPr>
            <w:tcW w:w="842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B54F09"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b/>
                <w:bCs/>
                <w:color w:val="000000"/>
                <w:kern w:val="0"/>
                <w:sz w:val="20"/>
                <w:szCs w:val="20"/>
                <w:lang w:eastAsia="en-GB"/>
                <w14:ligatures w14:val="none"/>
              </w:rPr>
              <w:t>Details of the transaction(s): section to be repeated for (</w:t>
            </w:r>
            <w:proofErr w:type="spellStart"/>
            <w:r w:rsidRPr="00AA534F">
              <w:rPr>
                <w:rFonts w:ascii="Calibri" w:eastAsia="Times New Roman" w:hAnsi="Calibri" w:cs="Calibri"/>
                <w:b/>
                <w:bCs/>
                <w:color w:val="000000"/>
                <w:kern w:val="0"/>
                <w:sz w:val="20"/>
                <w:szCs w:val="20"/>
                <w:lang w:eastAsia="en-GB"/>
                <w14:ligatures w14:val="none"/>
              </w:rPr>
              <w:t>i</w:t>
            </w:r>
            <w:proofErr w:type="spellEnd"/>
            <w:r w:rsidRPr="00AA534F">
              <w:rPr>
                <w:rFonts w:ascii="Calibri" w:eastAsia="Times New Roman" w:hAnsi="Calibri" w:cs="Calibri"/>
                <w:b/>
                <w:bCs/>
                <w:color w:val="000000"/>
                <w:kern w:val="0"/>
                <w:sz w:val="20"/>
                <w:szCs w:val="20"/>
                <w:lang w:eastAsia="en-GB"/>
                <w14:ligatures w14:val="none"/>
              </w:rPr>
              <w:t>) each type of instrument; (ii) each type of transaction; (iii) each date; and (iv) each place where transactions have been conducted</w:t>
            </w:r>
          </w:p>
        </w:tc>
      </w:tr>
      <w:tr w:rsidR="00AA534F" w:rsidRPr="00AA534F" w14:paraId="497B115D" w14:textId="77777777" w:rsidTr="00AA534F">
        <w:tc>
          <w:tcPr>
            <w:tcW w:w="12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BCE26"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a)</w:t>
            </w:r>
          </w:p>
        </w:tc>
        <w:tc>
          <w:tcPr>
            <w:tcW w:w="2743" w:type="dxa"/>
            <w:tcBorders>
              <w:top w:val="nil"/>
              <w:left w:val="nil"/>
              <w:bottom w:val="nil"/>
              <w:right w:val="single" w:sz="8" w:space="0" w:color="auto"/>
            </w:tcBorders>
            <w:tcMar>
              <w:top w:w="0" w:type="dxa"/>
              <w:left w:w="108" w:type="dxa"/>
              <w:bottom w:w="0" w:type="dxa"/>
              <w:right w:w="108" w:type="dxa"/>
            </w:tcMar>
            <w:hideMark/>
          </w:tcPr>
          <w:p w14:paraId="23008383"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Description of the Financial instrument, type of instrument</w:t>
            </w:r>
          </w:p>
          <w:p w14:paraId="65C20E3B"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 </w:t>
            </w:r>
          </w:p>
        </w:tc>
        <w:tc>
          <w:tcPr>
            <w:tcW w:w="4842" w:type="dxa"/>
            <w:tcBorders>
              <w:top w:val="nil"/>
              <w:left w:val="nil"/>
              <w:bottom w:val="nil"/>
              <w:right w:val="single" w:sz="8" w:space="0" w:color="auto"/>
            </w:tcBorders>
            <w:tcMar>
              <w:top w:w="0" w:type="dxa"/>
              <w:left w:w="108" w:type="dxa"/>
              <w:bottom w:w="0" w:type="dxa"/>
              <w:right w:w="108" w:type="dxa"/>
            </w:tcMar>
            <w:hideMark/>
          </w:tcPr>
          <w:p w14:paraId="60A8DEE0"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New Ordinary Shares</w:t>
            </w:r>
          </w:p>
        </w:tc>
      </w:tr>
      <w:tr w:rsidR="00AA534F" w:rsidRPr="00AA534F" w14:paraId="195C2C57" w14:textId="77777777" w:rsidTr="00AA534F">
        <w:tc>
          <w:tcPr>
            <w:tcW w:w="0" w:type="auto"/>
            <w:vMerge/>
            <w:tcBorders>
              <w:top w:val="nil"/>
              <w:left w:val="single" w:sz="8" w:space="0" w:color="auto"/>
              <w:bottom w:val="single" w:sz="8" w:space="0" w:color="auto"/>
              <w:right w:val="single" w:sz="8" w:space="0" w:color="auto"/>
            </w:tcBorders>
            <w:vAlign w:val="center"/>
            <w:hideMark/>
          </w:tcPr>
          <w:p w14:paraId="1155FC66" w14:textId="77777777" w:rsidR="00AA534F" w:rsidRPr="00AA534F" w:rsidRDefault="00AA534F" w:rsidP="00AA534F">
            <w:pPr>
              <w:spacing w:after="0" w:line="240" w:lineRule="auto"/>
              <w:rPr>
                <w:rFonts w:ascii="Calibri" w:eastAsia="Times New Roman" w:hAnsi="Calibri" w:cs="Calibri"/>
                <w:kern w:val="0"/>
                <w:sz w:val="20"/>
                <w:szCs w:val="20"/>
                <w:lang w:eastAsia="en-GB"/>
                <w14:ligatures w14:val="none"/>
              </w:rPr>
            </w:pPr>
          </w:p>
        </w:tc>
        <w:tc>
          <w:tcPr>
            <w:tcW w:w="2743" w:type="dxa"/>
            <w:tcBorders>
              <w:top w:val="nil"/>
              <w:left w:val="nil"/>
              <w:bottom w:val="single" w:sz="8" w:space="0" w:color="auto"/>
              <w:right w:val="single" w:sz="8" w:space="0" w:color="auto"/>
            </w:tcBorders>
            <w:tcMar>
              <w:top w:w="0" w:type="dxa"/>
              <w:left w:w="108" w:type="dxa"/>
              <w:bottom w:w="0" w:type="dxa"/>
              <w:right w:w="108" w:type="dxa"/>
            </w:tcMar>
            <w:hideMark/>
          </w:tcPr>
          <w:p w14:paraId="2AC07FD7"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Identification code</w:t>
            </w:r>
          </w:p>
        </w:tc>
        <w:tc>
          <w:tcPr>
            <w:tcW w:w="4842" w:type="dxa"/>
            <w:tcBorders>
              <w:top w:val="nil"/>
              <w:left w:val="nil"/>
              <w:bottom w:val="single" w:sz="8" w:space="0" w:color="auto"/>
              <w:right w:val="single" w:sz="8" w:space="0" w:color="auto"/>
            </w:tcBorders>
            <w:tcMar>
              <w:top w:w="0" w:type="dxa"/>
              <w:left w:w="108" w:type="dxa"/>
              <w:bottom w:w="0" w:type="dxa"/>
              <w:right w:w="108" w:type="dxa"/>
            </w:tcMar>
            <w:hideMark/>
          </w:tcPr>
          <w:p w14:paraId="35F52A15"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GB00B01YXQ71</w:t>
            </w:r>
          </w:p>
        </w:tc>
      </w:tr>
      <w:tr w:rsidR="00AA534F" w:rsidRPr="00AA534F" w14:paraId="50CFD9FA"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DCEBD"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b)</w:t>
            </w:r>
          </w:p>
        </w:tc>
        <w:tc>
          <w:tcPr>
            <w:tcW w:w="2743" w:type="dxa"/>
            <w:tcBorders>
              <w:top w:val="nil"/>
              <w:left w:val="nil"/>
              <w:bottom w:val="single" w:sz="8" w:space="0" w:color="auto"/>
              <w:right w:val="single" w:sz="8" w:space="0" w:color="auto"/>
            </w:tcBorders>
            <w:tcMar>
              <w:top w:w="0" w:type="dxa"/>
              <w:left w:w="108" w:type="dxa"/>
              <w:bottom w:w="0" w:type="dxa"/>
              <w:right w:w="108" w:type="dxa"/>
            </w:tcMar>
            <w:hideMark/>
          </w:tcPr>
          <w:p w14:paraId="1290E6EE"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Nature of the transaction</w:t>
            </w:r>
          </w:p>
        </w:tc>
        <w:tc>
          <w:tcPr>
            <w:tcW w:w="4842" w:type="dxa"/>
            <w:tcBorders>
              <w:top w:val="nil"/>
              <w:left w:val="nil"/>
              <w:bottom w:val="single" w:sz="8" w:space="0" w:color="auto"/>
              <w:right w:val="single" w:sz="8" w:space="0" w:color="auto"/>
            </w:tcBorders>
            <w:tcMar>
              <w:top w:w="0" w:type="dxa"/>
              <w:left w:w="108" w:type="dxa"/>
              <w:bottom w:w="0" w:type="dxa"/>
              <w:right w:w="108" w:type="dxa"/>
            </w:tcMar>
            <w:hideMark/>
          </w:tcPr>
          <w:p w14:paraId="5BF7E9C4"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Sale of Ordinary Shares</w:t>
            </w:r>
          </w:p>
        </w:tc>
      </w:tr>
      <w:tr w:rsidR="00AA534F" w:rsidRPr="00AA534F" w14:paraId="5F8724E2"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A2CB4"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c)</w:t>
            </w:r>
          </w:p>
        </w:tc>
        <w:tc>
          <w:tcPr>
            <w:tcW w:w="2743" w:type="dxa"/>
            <w:tcBorders>
              <w:top w:val="nil"/>
              <w:left w:val="nil"/>
              <w:bottom w:val="single" w:sz="8" w:space="0" w:color="auto"/>
              <w:right w:val="single" w:sz="8" w:space="0" w:color="auto"/>
            </w:tcBorders>
            <w:tcMar>
              <w:top w:w="0" w:type="dxa"/>
              <w:left w:w="108" w:type="dxa"/>
              <w:bottom w:w="0" w:type="dxa"/>
              <w:right w:w="108" w:type="dxa"/>
            </w:tcMar>
            <w:hideMark/>
          </w:tcPr>
          <w:p w14:paraId="42C1C9E9"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Price(s) and volume(s)</w:t>
            </w:r>
          </w:p>
        </w:tc>
        <w:tc>
          <w:tcPr>
            <w:tcW w:w="4842" w:type="dxa"/>
            <w:tcBorders>
              <w:top w:val="nil"/>
              <w:left w:val="nil"/>
              <w:bottom w:val="single" w:sz="8" w:space="0" w:color="auto"/>
              <w:right w:val="single" w:sz="8" w:space="0" w:color="auto"/>
            </w:tcBorders>
            <w:tcMar>
              <w:top w:w="0" w:type="dxa"/>
              <w:left w:w="108" w:type="dxa"/>
              <w:bottom w:w="0" w:type="dxa"/>
              <w:right w:w="108" w:type="dxa"/>
            </w:tcMar>
            <w:hideMark/>
          </w:tcPr>
          <w:tbl>
            <w:tblPr>
              <w:tblW w:w="4960" w:type="dxa"/>
              <w:tblCellMar>
                <w:left w:w="0" w:type="dxa"/>
                <w:right w:w="0" w:type="dxa"/>
              </w:tblCellMar>
              <w:tblLook w:val="04A0" w:firstRow="1" w:lastRow="0" w:firstColumn="1" w:lastColumn="0" w:noHBand="0" w:noVBand="1"/>
            </w:tblPr>
            <w:tblGrid>
              <w:gridCol w:w="2493"/>
              <w:gridCol w:w="2467"/>
            </w:tblGrid>
            <w:tr w:rsidR="00AA534F" w:rsidRPr="00AA534F" w14:paraId="3553215B" w14:textId="77777777">
              <w:trPr>
                <w:trHeight w:val="121"/>
              </w:trPr>
              <w:tc>
                <w:tcPr>
                  <w:tcW w:w="2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6BC54A"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Volume(s)</w:t>
                  </w:r>
                </w:p>
              </w:tc>
              <w:tc>
                <w:tcPr>
                  <w:tcW w:w="2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7C72F7"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Prices (pence)</w:t>
                  </w:r>
                </w:p>
              </w:tc>
            </w:tr>
            <w:tr w:rsidR="00AA534F" w:rsidRPr="00AA534F" w14:paraId="3405EA0B" w14:textId="77777777">
              <w:trPr>
                <w:trHeight w:val="121"/>
              </w:trPr>
              <w:tc>
                <w:tcPr>
                  <w:tcW w:w="2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37FAB"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kern w:val="0"/>
                      <w:sz w:val="20"/>
                      <w:szCs w:val="20"/>
                      <w:lang w:eastAsia="en-GB"/>
                      <w14:ligatures w14:val="none"/>
                    </w:rPr>
                    <w:lastRenderedPageBreak/>
                    <w:t> 25,000</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3FB59445"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kern w:val="0"/>
                      <w:sz w:val="20"/>
                      <w:szCs w:val="20"/>
                      <w:lang w:eastAsia="en-GB"/>
                      <w14:ligatures w14:val="none"/>
                    </w:rPr>
                    <w:t>68p</w:t>
                  </w:r>
                </w:p>
              </w:tc>
            </w:tr>
          </w:tbl>
          <w:p w14:paraId="61F06CB4" w14:textId="77777777" w:rsidR="00AA534F" w:rsidRPr="00AA534F" w:rsidRDefault="00AA534F" w:rsidP="00AA534F">
            <w:pPr>
              <w:spacing w:after="0" w:line="240" w:lineRule="auto"/>
              <w:rPr>
                <w:rFonts w:ascii="Times New Roman" w:eastAsia="Times New Roman" w:hAnsi="Times New Roman" w:cs="Times New Roman"/>
                <w:kern w:val="0"/>
                <w:sz w:val="24"/>
                <w:szCs w:val="24"/>
                <w:lang w:eastAsia="en-GB"/>
                <w14:ligatures w14:val="none"/>
              </w:rPr>
            </w:pPr>
          </w:p>
        </w:tc>
      </w:tr>
      <w:tr w:rsidR="00AA534F" w:rsidRPr="00AA534F" w14:paraId="5C2D29B0"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9ED6BB"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lastRenderedPageBreak/>
              <w:t>d)</w:t>
            </w:r>
          </w:p>
        </w:tc>
        <w:tc>
          <w:tcPr>
            <w:tcW w:w="2743" w:type="dxa"/>
            <w:tcBorders>
              <w:top w:val="nil"/>
              <w:left w:val="nil"/>
              <w:bottom w:val="single" w:sz="8" w:space="0" w:color="auto"/>
              <w:right w:val="single" w:sz="8" w:space="0" w:color="auto"/>
            </w:tcBorders>
            <w:tcMar>
              <w:top w:w="0" w:type="dxa"/>
              <w:left w:w="108" w:type="dxa"/>
              <w:bottom w:w="0" w:type="dxa"/>
              <w:right w:w="108" w:type="dxa"/>
            </w:tcMar>
            <w:hideMark/>
          </w:tcPr>
          <w:p w14:paraId="0EA09B9A"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Aggregated information:</w:t>
            </w:r>
          </w:p>
          <w:p w14:paraId="427E2A5A" w14:textId="77777777" w:rsidR="00AA534F" w:rsidRPr="00AA534F" w:rsidRDefault="00AA534F" w:rsidP="00AA534F">
            <w:pPr>
              <w:spacing w:after="270" w:line="240" w:lineRule="auto"/>
              <w:ind w:left="720" w:hanging="360"/>
              <w:rPr>
                <w:rFonts w:ascii="Calibri" w:eastAsia="Times New Roman" w:hAnsi="Calibri" w:cs="Calibri"/>
                <w:kern w:val="0"/>
                <w:sz w:val="20"/>
                <w:szCs w:val="20"/>
                <w:lang w:eastAsia="en-GB"/>
                <w14:ligatures w14:val="none"/>
              </w:rPr>
            </w:pPr>
            <w:r w:rsidRPr="00AA534F">
              <w:rPr>
                <w:rFonts w:ascii="Symbol" w:eastAsia="Times New Roman" w:hAnsi="Symbol" w:cs="Calibri"/>
                <w:color w:val="000000"/>
                <w:kern w:val="0"/>
                <w:sz w:val="20"/>
                <w:szCs w:val="20"/>
                <w:lang w:eastAsia="en-GB"/>
                <w14:ligatures w14:val="none"/>
              </w:rPr>
              <w:t>· </w:t>
            </w:r>
            <w:r w:rsidRPr="00AA534F">
              <w:rPr>
                <w:rFonts w:ascii="Calibri" w:eastAsia="Times New Roman" w:hAnsi="Calibri" w:cs="Calibri"/>
                <w:color w:val="000000"/>
                <w:kern w:val="0"/>
                <w:sz w:val="20"/>
                <w:szCs w:val="20"/>
                <w:lang w:eastAsia="en-GB"/>
                <w14:ligatures w14:val="none"/>
              </w:rPr>
              <w:t>Aggregated volume</w:t>
            </w:r>
          </w:p>
          <w:p w14:paraId="7D2B9C81" w14:textId="77777777" w:rsidR="00AA534F" w:rsidRPr="00AA534F" w:rsidRDefault="00AA534F" w:rsidP="00AA534F">
            <w:pPr>
              <w:spacing w:after="270" w:line="240" w:lineRule="auto"/>
              <w:ind w:left="720" w:hanging="360"/>
              <w:rPr>
                <w:rFonts w:ascii="Calibri" w:eastAsia="Times New Roman" w:hAnsi="Calibri" w:cs="Calibri"/>
                <w:kern w:val="0"/>
                <w:sz w:val="20"/>
                <w:szCs w:val="20"/>
                <w:lang w:eastAsia="en-GB"/>
                <w14:ligatures w14:val="none"/>
              </w:rPr>
            </w:pPr>
            <w:r w:rsidRPr="00AA534F">
              <w:rPr>
                <w:rFonts w:ascii="Symbol" w:eastAsia="Times New Roman" w:hAnsi="Symbol" w:cs="Calibri"/>
                <w:color w:val="000000"/>
                <w:kern w:val="0"/>
                <w:sz w:val="20"/>
                <w:szCs w:val="20"/>
                <w:lang w:eastAsia="en-GB"/>
                <w14:ligatures w14:val="none"/>
              </w:rPr>
              <w:t>· </w:t>
            </w:r>
            <w:r w:rsidRPr="00AA534F">
              <w:rPr>
                <w:rFonts w:ascii="Calibri" w:eastAsia="Times New Roman" w:hAnsi="Calibri" w:cs="Calibri"/>
                <w:color w:val="000000"/>
                <w:kern w:val="0"/>
                <w:sz w:val="20"/>
                <w:szCs w:val="20"/>
                <w:lang w:eastAsia="en-GB"/>
                <w14:ligatures w14:val="none"/>
              </w:rPr>
              <w:t>Price</w:t>
            </w:r>
          </w:p>
        </w:tc>
        <w:tc>
          <w:tcPr>
            <w:tcW w:w="4842" w:type="dxa"/>
            <w:tcBorders>
              <w:top w:val="nil"/>
              <w:left w:val="nil"/>
              <w:bottom w:val="single" w:sz="8" w:space="0" w:color="auto"/>
              <w:right w:val="single" w:sz="8" w:space="0" w:color="auto"/>
            </w:tcBorders>
            <w:tcMar>
              <w:top w:w="0" w:type="dxa"/>
              <w:left w:w="108" w:type="dxa"/>
              <w:bottom w:w="0" w:type="dxa"/>
              <w:right w:w="108" w:type="dxa"/>
            </w:tcMar>
            <w:hideMark/>
          </w:tcPr>
          <w:p w14:paraId="0D1FEA97"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b/>
                <w:bCs/>
                <w:color w:val="000000"/>
                <w:kern w:val="0"/>
                <w:sz w:val="20"/>
                <w:szCs w:val="20"/>
                <w:lang w:eastAsia="en-GB"/>
                <w14:ligatures w14:val="none"/>
              </w:rPr>
              <w:t> </w:t>
            </w:r>
          </w:p>
          <w:tbl>
            <w:tblPr>
              <w:tblW w:w="4960" w:type="dxa"/>
              <w:tblCellMar>
                <w:left w:w="0" w:type="dxa"/>
                <w:right w:w="0" w:type="dxa"/>
              </w:tblCellMar>
              <w:tblLook w:val="04A0" w:firstRow="1" w:lastRow="0" w:firstColumn="1" w:lastColumn="0" w:noHBand="0" w:noVBand="1"/>
            </w:tblPr>
            <w:tblGrid>
              <w:gridCol w:w="2466"/>
              <w:gridCol w:w="2494"/>
            </w:tblGrid>
            <w:tr w:rsidR="00AA534F" w:rsidRPr="00AA534F" w14:paraId="567DF5FE" w14:textId="77777777">
              <w:trPr>
                <w:trHeight w:val="126"/>
              </w:trPr>
              <w:tc>
                <w:tcPr>
                  <w:tcW w:w="2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7761B9"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b/>
                      <w:bCs/>
                      <w:color w:val="000000"/>
                      <w:kern w:val="0"/>
                      <w:sz w:val="20"/>
                      <w:szCs w:val="20"/>
                      <w:lang w:eastAsia="en-GB"/>
                      <w14:ligatures w14:val="none"/>
                    </w:rPr>
                    <w:t>Volume</w:t>
                  </w:r>
                </w:p>
              </w:tc>
              <w:tc>
                <w:tcPr>
                  <w:tcW w:w="2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ECB8E5"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b/>
                      <w:bCs/>
                      <w:kern w:val="0"/>
                      <w:sz w:val="20"/>
                      <w:szCs w:val="20"/>
                      <w:lang w:eastAsia="en-GB"/>
                      <w14:ligatures w14:val="none"/>
                    </w:rPr>
                    <w:t xml:space="preserve">Volume weighted </w:t>
                  </w:r>
                  <w:proofErr w:type="gramStart"/>
                  <w:r w:rsidRPr="00AA534F">
                    <w:rPr>
                      <w:rFonts w:ascii="Calibri" w:eastAsia="Times New Roman" w:hAnsi="Calibri" w:cs="Calibri"/>
                      <w:b/>
                      <w:bCs/>
                      <w:kern w:val="0"/>
                      <w:sz w:val="20"/>
                      <w:szCs w:val="20"/>
                      <w:lang w:eastAsia="en-GB"/>
                      <w14:ligatures w14:val="none"/>
                    </w:rPr>
                    <w:t>average  price</w:t>
                  </w:r>
                  <w:proofErr w:type="gramEnd"/>
                  <w:r w:rsidRPr="00AA534F">
                    <w:rPr>
                      <w:rFonts w:ascii="Calibri" w:eastAsia="Times New Roman" w:hAnsi="Calibri" w:cs="Calibri"/>
                      <w:b/>
                      <w:bCs/>
                      <w:kern w:val="0"/>
                      <w:sz w:val="20"/>
                      <w:szCs w:val="20"/>
                      <w:lang w:eastAsia="en-GB"/>
                      <w14:ligatures w14:val="none"/>
                    </w:rPr>
                    <w:t xml:space="preserve"> (pence)</w:t>
                  </w:r>
                </w:p>
              </w:tc>
            </w:tr>
            <w:tr w:rsidR="00AA534F" w:rsidRPr="00AA534F" w14:paraId="1ABB077A" w14:textId="77777777">
              <w:trPr>
                <w:trHeight w:val="13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2F215"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kern w:val="0"/>
                      <w:sz w:val="20"/>
                      <w:szCs w:val="20"/>
                      <w:lang w:eastAsia="en-GB"/>
                      <w14:ligatures w14:val="none"/>
                    </w:rPr>
                    <w:t> 25,000</w:t>
                  </w:r>
                </w:p>
              </w:tc>
              <w:tc>
                <w:tcPr>
                  <w:tcW w:w="2277" w:type="dxa"/>
                  <w:tcBorders>
                    <w:top w:val="nil"/>
                    <w:left w:val="nil"/>
                    <w:bottom w:val="single" w:sz="8" w:space="0" w:color="auto"/>
                    <w:right w:val="single" w:sz="8" w:space="0" w:color="auto"/>
                  </w:tcBorders>
                  <w:tcMar>
                    <w:top w:w="0" w:type="dxa"/>
                    <w:left w:w="108" w:type="dxa"/>
                    <w:bottom w:w="0" w:type="dxa"/>
                    <w:right w:w="108" w:type="dxa"/>
                  </w:tcMar>
                  <w:hideMark/>
                </w:tcPr>
                <w:p w14:paraId="3E1DDD2E"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kern w:val="0"/>
                      <w:sz w:val="20"/>
                      <w:szCs w:val="20"/>
                      <w:lang w:eastAsia="en-GB"/>
                      <w14:ligatures w14:val="none"/>
                    </w:rPr>
                    <w:t>68p</w:t>
                  </w:r>
                </w:p>
              </w:tc>
            </w:tr>
          </w:tbl>
          <w:p w14:paraId="141A9E07" w14:textId="77777777" w:rsidR="00AA534F" w:rsidRPr="00AA534F" w:rsidRDefault="00AA534F" w:rsidP="00AA534F">
            <w:pPr>
              <w:spacing w:after="0" w:line="240" w:lineRule="auto"/>
              <w:rPr>
                <w:rFonts w:ascii="Times New Roman" w:eastAsia="Times New Roman" w:hAnsi="Times New Roman" w:cs="Times New Roman"/>
                <w:kern w:val="0"/>
                <w:sz w:val="24"/>
                <w:szCs w:val="24"/>
                <w:lang w:eastAsia="en-GB"/>
                <w14:ligatures w14:val="none"/>
              </w:rPr>
            </w:pPr>
          </w:p>
        </w:tc>
      </w:tr>
      <w:tr w:rsidR="00AA534F" w:rsidRPr="00AA534F" w14:paraId="0B6594DD"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53927"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e)</w:t>
            </w:r>
          </w:p>
        </w:tc>
        <w:tc>
          <w:tcPr>
            <w:tcW w:w="2743" w:type="dxa"/>
            <w:tcBorders>
              <w:top w:val="nil"/>
              <w:left w:val="nil"/>
              <w:bottom w:val="single" w:sz="8" w:space="0" w:color="auto"/>
              <w:right w:val="single" w:sz="8" w:space="0" w:color="auto"/>
            </w:tcBorders>
            <w:tcMar>
              <w:top w:w="0" w:type="dxa"/>
              <w:left w:w="108" w:type="dxa"/>
              <w:bottom w:w="0" w:type="dxa"/>
              <w:right w:w="108" w:type="dxa"/>
            </w:tcMar>
            <w:hideMark/>
          </w:tcPr>
          <w:p w14:paraId="1C8E5C72"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Date of the transaction</w:t>
            </w:r>
          </w:p>
        </w:tc>
        <w:tc>
          <w:tcPr>
            <w:tcW w:w="4842" w:type="dxa"/>
            <w:tcBorders>
              <w:top w:val="nil"/>
              <w:left w:val="nil"/>
              <w:bottom w:val="single" w:sz="8" w:space="0" w:color="auto"/>
              <w:right w:val="single" w:sz="8" w:space="0" w:color="auto"/>
            </w:tcBorders>
            <w:tcMar>
              <w:top w:w="0" w:type="dxa"/>
              <w:left w:w="108" w:type="dxa"/>
              <w:bottom w:w="0" w:type="dxa"/>
              <w:right w:w="108" w:type="dxa"/>
            </w:tcMar>
            <w:hideMark/>
          </w:tcPr>
          <w:p w14:paraId="1C7D3BA3"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212721"/>
                <w:kern w:val="0"/>
                <w:sz w:val="20"/>
                <w:szCs w:val="20"/>
                <w:lang w:eastAsia="en-GB"/>
                <w14:ligatures w14:val="none"/>
              </w:rPr>
              <w:t>15/03/23</w:t>
            </w:r>
          </w:p>
        </w:tc>
      </w:tr>
      <w:tr w:rsidR="00AA534F" w:rsidRPr="00AA534F" w14:paraId="7B08E1A9" w14:textId="77777777" w:rsidTr="00AA534F">
        <w:tc>
          <w:tcPr>
            <w:tcW w:w="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CA20C"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f)</w:t>
            </w:r>
          </w:p>
        </w:tc>
        <w:tc>
          <w:tcPr>
            <w:tcW w:w="2743" w:type="dxa"/>
            <w:tcBorders>
              <w:top w:val="nil"/>
              <w:left w:val="nil"/>
              <w:bottom w:val="single" w:sz="8" w:space="0" w:color="auto"/>
              <w:right w:val="single" w:sz="8" w:space="0" w:color="auto"/>
            </w:tcBorders>
            <w:tcMar>
              <w:top w:w="0" w:type="dxa"/>
              <w:left w:w="108" w:type="dxa"/>
              <w:bottom w:w="0" w:type="dxa"/>
              <w:right w:w="108" w:type="dxa"/>
            </w:tcMar>
            <w:hideMark/>
          </w:tcPr>
          <w:p w14:paraId="26B1964E"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Place of the transaction</w:t>
            </w:r>
          </w:p>
        </w:tc>
        <w:tc>
          <w:tcPr>
            <w:tcW w:w="4842" w:type="dxa"/>
            <w:tcBorders>
              <w:top w:val="nil"/>
              <w:left w:val="nil"/>
              <w:bottom w:val="single" w:sz="8" w:space="0" w:color="auto"/>
              <w:right w:val="single" w:sz="8" w:space="0" w:color="auto"/>
            </w:tcBorders>
            <w:tcMar>
              <w:top w:w="0" w:type="dxa"/>
              <w:left w:w="108" w:type="dxa"/>
              <w:bottom w:w="0" w:type="dxa"/>
              <w:right w:w="108" w:type="dxa"/>
            </w:tcMar>
            <w:hideMark/>
          </w:tcPr>
          <w:p w14:paraId="05DFF00D" w14:textId="77777777" w:rsidR="00AA534F" w:rsidRPr="00AA534F" w:rsidRDefault="00AA534F" w:rsidP="00AA534F">
            <w:pPr>
              <w:spacing w:after="270" w:line="214" w:lineRule="atLeast"/>
              <w:rPr>
                <w:rFonts w:ascii="Calibri" w:eastAsia="Times New Roman" w:hAnsi="Calibri" w:cs="Calibri"/>
                <w:kern w:val="0"/>
                <w:sz w:val="20"/>
                <w:szCs w:val="20"/>
                <w:lang w:eastAsia="en-GB"/>
                <w14:ligatures w14:val="none"/>
              </w:rPr>
            </w:pPr>
            <w:r w:rsidRPr="00AA534F">
              <w:rPr>
                <w:rFonts w:ascii="Calibri" w:eastAsia="Times New Roman" w:hAnsi="Calibri" w:cs="Calibri"/>
                <w:color w:val="000000"/>
                <w:kern w:val="0"/>
                <w:sz w:val="20"/>
                <w:szCs w:val="20"/>
                <w:lang w:eastAsia="en-GB"/>
                <w14:ligatures w14:val="none"/>
              </w:rPr>
              <w:t>London Stock Exchange, AIM Market (XLON)</w:t>
            </w:r>
          </w:p>
        </w:tc>
      </w:tr>
    </w:tbl>
    <w:p w14:paraId="1EC6006A" w14:textId="77777777" w:rsidR="00AA534F" w:rsidRPr="00AA534F" w:rsidRDefault="00AA534F" w:rsidP="00AA534F">
      <w:pPr>
        <w:shd w:val="clear" w:color="auto" w:fill="FFFFFF"/>
        <w:spacing w:after="270" w:line="240" w:lineRule="auto"/>
        <w:jc w:val="both"/>
        <w:rPr>
          <w:rFonts w:ascii="Calibri" w:eastAsia="Times New Roman" w:hAnsi="Calibri" w:cs="Calibri"/>
          <w:color w:val="000000"/>
          <w:kern w:val="0"/>
          <w:sz w:val="20"/>
          <w:szCs w:val="20"/>
          <w:lang w:eastAsia="en-GB"/>
          <w14:ligatures w14:val="none"/>
        </w:rPr>
      </w:pPr>
      <w:r w:rsidRPr="00AA534F">
        <w:rPr>
          <w:rFonts w:ascii="Calibri" w:eastAsia="Times New Roman" w:hAnsi="Calibri" w:cs="Calibri"/>
          <w:b/>
          <w:bCs/>
          <w:color w:val="212721"/>
          <w:kern w:val="0"/>
          <w:sz w:val="20"/>
          <w:szCs w:val="20"/>
          <w:lang w:eastAsia="en-GB"/>
          <w14:ligatures w14:val="none"/>
        </w:rPr>
        <w:t> </w:t>
      </w:r>
    </w:p>
    <w:p w14:paraId="2D0AAB44" w14:textId="77777777" w:rsidR="00AA534F" w:rsidRPr="00AA534F" w:rsidRDefault="00AA534F" w:rsidP="00AA534F">
      <w:pPr>
        <w:shd w:val="clear" w:color="auto" w:fill="FFFFFF"/>
        <w:spacing w:line="214" w:lineRule="atLeast"/>
        <w:rPr>
          <w:rFonts w:ascii="Calibri" w:eastAsia="Times New Roman" w:hAnsi="Calibri" w:cs="Calibri"/>
          <w:color w:val="000000"/>
          <w:kern w:val="0"/>
          <w:sz w:val="20"/>
          <w:szCs w:val="20"/>
          <w:lang w:eastAsia="en-GB"/>
          <w14:ligatures w14:val="none"/>
        </w:rPr>
      </w:pPr>
      <w:r w:rsidRPr="00AA534F">
        <w:rPr>
          <w:rFonts w:ascii="Calibri" w:eastAsia="Times New Roman" w:hAnsi="Calibri" w:cs="Calibri"/>
          <w:color w:val="000000"/>
          <w:kern w:val="0"/>
          <w:sz w:val="24"/>
          <w:szCs w:val="24"/>
          <w:lang w:eastAsia="en-GB"/>
          <w14:ligatures w14:val="none"/>
        </w:rPr>
        <w:t> </w:t>
      </w:r>
    </w:p>
    <w:p w14:paraId="0D59117E" w14:textId="77777777" w:rsidR="00AA534F" w:rsidRPr="00AA534F" w:rsidRDefault="00AA534F" w:rsidP="00AA534F">
      <w:pPr>
        <w:shd w:val="clear" w:color="auto" w:fill="FFFFFF"/>
        <w:spacing w:after="0" w:line="240" w:lineRule="auto"/>
        <w:rPr>
          <w:rFonts w:ascii="Arial" w:eastAsia="Times New Roman" w:hAnsi="Arial" w:cs="Arial"/>
          <w:color w:val="000000"/>
          <w:kern w:val="0"/>
          <w:sz w:val="20"/>
          <w:szCs w:val="20"/>
          <w:lang w:eastAsia="en-GB"/>
          <w14:ligatures w14:val="none"/>
        </w:rPr>
      </w:pPr>
      <w:r w:rsidRPr="00AA534F">
        <w:rPr>
          <w:rFonts w:ascii="Arial" w:eastAsia="Times New Roman" w:hAnsi="Arial" w:cs="Arial"/>
          <w:color w:val="000000"/>
          <w:kern w:val="0"/>
          <w:sz w:val="20"/>
          <w:szCs w:val="20"/>
          <w:lang w:eastAsia="en-GB"/>
          <w14:ligatures w14:val="none"/>
        </w:rPr>
        <w:t>This information is provided by RNS, the news service of the London Stock Exchange. RNS is approved by the Financial Conduct Authority to act as a Primary Information Provider in the United Kingdom. Terms and conditions relating to the use and distribution of this information may apply. For further information, please contact </w:t>
      </w:r>
      <w:hyperlink r:id="rId9" w:history="1">
        <w:r w:rsidRPr="00AA534F">
          <w:rPr>
            <w:rFonts w:ascii="Arial" w:eastAsia="Times New Roman" w:hAnsi="Arial" w:cs="Arial"/>
            <w:color w:val="0000FF"/>
            <w:kern w:val="0"/>
            <w:sz w:val="20"/>
            <w:szCs w:val="20"/>
            <w:u w:val="single"/>
            <w:lang w:eastAsia="en-GB"/>
            <w14:ligatures w14:val="none"/>
          </w:rPr>
          <w:t>rns@lseg.com</w:t>
        </w:r>
      </w:hyperlink>
      <w:r w:rsidRPr="00AA534F">
        <w:rPr>
          <w:rFonts w:ascii="Arial" w:eastAsia="Times New Roman" w:hAnsi="Arial" w:cs="Arial"/>
          <w:color w:val="000000"/>
          <w:kern w:val="0"/>
          <w:sz w:val="20"/>
          <w:szCs w:val="20"/>
          <w:lang w:eastAsia="en-GB"/>
          <w14:ligatures w14:val="none"/>
        </w:rPr>
        <w:t> or visit </w:t>
      </w:r>
      <w:hyperlink r:id="rId10" w:history="1">
        <w:r w:rsidRPr="00AA534F">
          <w:rPr>
            <w:rFonts w:ascii="Arial" w:eastAsia="Times New Roman" w:hAnsi="Arial" w:cs="Arial"/>
            <w:color w:val="0000FF"/>
            <w:kern w:val="0"/>
            <w:sz w:val="20"/>
            <w:szCs w:val="20"/>
            <w:u w:val="single"/>
            <w:lang w:eastAsia="en-GB"/>
            <w14:ligatures w14:val="none"/>
          </w:rPr>
          <w:t>www.rns.com</w:t>
        </w:r>
      </w:hyperlink>
      <w:r w:rsidRPr="00AA534F">
        <w:rPr>
          <w:rFonts w:ascii="Arial" w:eastAsia="Times New Roman" w:hAnsi="Arial" w:cs="Arial"/>
          <w:color w:val="000000"/>
          <w:kern w:val="0"/>
          <w:sz w:val="20"/>
          <w:szCs w:val="20"/>
          <w:lang w:eastAsia="en-GB"/>
          <w14:ligatures w14:val="none"/>
        </w:rPr>
        <w:t>.</w:t>
      </w:r>
      <w:r w:rsidRPr="00AA534F">
        <w:rPr>
          <w:rFonts w:ascii="Arial" w:eastAsia="Times New Roman" w:hAnsi="Arial" w:cs="Arial"/>
          <w:color w:val="000000"/>
          <w:kern w:val="0"/>
          <w:sz w:val="20"/>
          <w:szCs w:val="20"/>
          <w:lang w:eastAsia="en-GB"/>
          <w14:ligatures w14:val="none"/>
        </w:rPr>
        <w:br/>
      </w:r>
      <w:r w:rsidRPr="00AA534F">
        <w:rPr>
          <w:rFonts w:ascii="Arial" w:eastAsia="Times New Roman" w:hAnsi="Arial" w:cs="Arial"/>
          <w:color w:val="000000"/>
          <w:kern w:val="0"/>
          <w:sz w:val="20"/>
          <w:szCs w:val="20"/>
          <w:lang w:eastAsia="en-GB"/>
          <w14:ligatures w14:val="none"/>
        </w:rPr>
        <w:br/>
        <w:t>RNS may use your IP address to confirm compliance with the terms and conditions, to analyse how you engage with the information contained in this communication, and to share such analysis on an anonymised basis with others as part of our commercial services. For further information about how RNS and the London Stock Exchange use the personal data you provide us, please see our </w:t>
      </w:r>
      <w:hyperlink r:id="rId11" w:history="1">
        <w:r w:rsidRPr="00AA534F">
          <w:rPr>
            <w:rFonts w:ascii="Arial" w:eastAsia="Times New Roman" w:hAnsi="Arial" w:cs="Arial"/>
            <w:color w:val="0000FF"/>
            <w:kern w:val="0"/>
            <w:sz w:val="20"/>
            <w:szCs w:val="20"/>
            <w:u w:val="single"/>
            <w:lang w:eastAsia="en-GB"/>
            <w14:ligatures w14:val="none"/>
          </w:rPr>
          <w:t>Privacy Policy</w:t>
        </w:r>
      </w:hyperlink>
      <w:r w:rsidRPr="00AA534F">
        <w:rPr>
          <w:rFonts w:ascii="Arial" w:eastAsia="Times New Roman" w:hAnsi="Arial" w:cs="Arial"/>
          <w:color w:val="000000"/>
          <w:kern w:val="0"/>
          <w:sz w:val="20"/>
          <w:szCs w:val="20"/>
          <w:lang w:eastAsia="en-GB"/>
          <w14:ligatures w14:val="none"/>
        </w:rPr>
        <w:t>.</w:t>
      </w:r>
    </w:p>
    <w:p w14:paraId="2D00D4AF" w14:textId="77777777" w:rsidR="00AA534F" w:rsidRPr="00AA534F" w:rsidRDefault="00AA534F" w:rsidP="00AA534F">
      <w:pPr>
        <w:shd w:val="clear" w:color="auto" w:fill="FFFFFF"/>
        <w:spacing w:after="0" w:line="240" w:lineRule="auto"/>
        <w:rPr>
          <w:rFonts w:ascii="Arial" w:eastAsia="Times New Roman" w:hAnsi="Arial" w:cs="Arial"/>
          <w:color w:val="000000"/>
          <w:kern w:val="0"/>
          <w:sz w:val="20"/>
          <w:szCs w:val="20"/>
          <w:lang w:eastAsia="en-GB"/>
          <w14:ligatures w14:val="none"/>
        </w:rPr>
      </w:pPr>
      <w:r w:rsidRPr="00AA534F">
        <w:rPr>
          <w:rFonts w:ascii="Arial" w:eastAsia="Times New Roman" w:hAnsi="Arial" w:cs="Arial"/>
          <w:color w:val="000000"/>
          <w:kern w:val="0"/>
          <w:sz w:val="20"/>
          <w:szCs w:val="20"/>
          <w:lang w:eastAsia="en-GB"/>
          <w14:ligatures w14:val="none"/>
        </w:rPr>
        <w:t> </w:t>
      </w:r>
    </w:p>
    <w:p w14:paraId="13EC031C" w14:textId="77777777" w:rsidR="00AA534F" w:rsidRPr="00AA534F" w:rsidRDefault="00AA534F" w:rsidP="00AA534F">
      <w:pPr>
        <w:shd w:val="clear" w:color="auto" w:fill="FFFFFF"/>
        <w:spacing w:after="0" w:line="240" w:lineRule="auto"/>
        <w:rPr>
          <w:rFonts w:ascii="Arial" w:eastAsia="Times New Roman" w:hAnsi="Arial" w:cs="Arial"/>
          <w:color w:val="000000"/>
          <w:kern w:val="0"/>
          <w:sz w:val="20"/>
          <w:szCs w:val="20"/>
          <w:lang w:eastAsia="en-GB"/>
          <w14:ligatures w14:val="none"/>
        </w:rPr>
      </w:pPr>
      <w:r w:rsidRPr="00AA534F">
        <w:rPr>
          <w:rFonts w:ascii="Arial" w:eastAsia="Times New Roman" w:hAnsi="Arial" w:cs="Arial"/>
          <w:color w:val="000000"/>
          <w:kern w:val="0"/>
          <w:sz w:val="20"/>
          <w:szCs w:val="20"/>
          <w:lang w:eastAsia="en-GB"/>
          <w14:ligatures w14:val="none"/>
        </w:rPr>
        <w:t>END</w:t>
      </w:r>
    </w:p>
    <w:p w14:paraId="6040123A" w14:textId="77777777" w:rsidR="00AA534F" w:rsidRPr="00AA534F" w:rsidRDefault="00AA534F" w:rsidP="00AA534F">
      <w:pPr>
        <w:shd w:val="clear" w:color="auto" w:fill="FFFFFF"/>
        <w:spacing w:after="0" w:line="240" w:lineRule="auto"/>
        <w:rPr>
          <w:rFonts w:ascii="Arial" w:eastAsia="Times New Roman" w:hAnsi="Arial" w:cs="Arial"/>
          <w:color w:val="000000"/>
          <w:kern w:val="0"/>
          <w:sz w:val="21"/>
          <w:szCs w:val="21"/>
          <w:lang w:eastAsia="en-GB"/>
          <w14:ligatures w14:val="none"/>
        </w:rPr>
      </w:pPr>
      <w:r w:rsidRPr="00AA534F">
        <w:rPr>
          <w:rFonts w:ascii="Arial" w:eastAsia="Times New Roman" w:hAnsi="Arial" w:cs="Arial"/>
          <w:color w:val="000000"/>
          <w:kern w:val="0"/>
          <w:sz w:val="21"/>
          <w:szCs w:val="21"/>
          <w:lang w:eastAsia="en-GB"/>
          <w14:ligatures w14:val="none"/>
        </w:rPr>
        <w:t> </w:t>
      </w:r>
    </w:p>
    <w:p w14:paraId="150818BC" w14:textId="77777777" w:rsidR="00AA534F" w:rsidRPr="00AA534F" w:rsidRDefault="00AA534F" w:rsidP="00AA534F">
      <w:pPr>
        <w:shd w:val="clear" w:color="auto" w:fill="FFFFFF"/>
        <w:spacing w:after="0" w:line="240" w:lineRule="auto"/>
        <w:rPr>
          <w:rFonts w:ascii="Arial" w:eastAsia="Times New Roman" w:hAnsi="Arial" w:cs="Arial"/>
          <w:color w:val="000000"/>
          <w:kern w:val="0"/>
          <w:sz w:val="21"/>
          <w:szCs w:val="21"/>
          <w:lang w:eastAsia="en-GB"/>
          <w14:ligatures w14:val="none"/>
        </w:rPr>
      </w:pPr>
      <w:r w:rsidRPr="00AA534F">
        <w:rPr>
          <w:rFonts w:ascii="Arial" w:eastAsia="Times New Roman" w:hAnsi="Arial" w:cs="Arial"/>
          <w:color w:val="000000"/>
          <w:kern w:val="0"/>
          <w:sz w:val="21"/>
          <w:szCs w:val="21"/>
          <w:lang w:eastAsia="en-GB"/>
          <w14:ligatures w14:val="none"/>
        </w:rPr>
        <w:t> </w:t>
      </w:r>
    </w:p>
    <w:p w14:paraId="72A999B8" w14:textId="77777777" w:rsidR="00AA534F" w:rsidRPr="00AA534F" w:rsidRDefault="00AA534F" w:rsidP="00AA534F">
      <w:pPr>
        <w:shd w:val="clear" w:color="auto" w:fill="FFFFFF"/>
        <w:spacing w:after="0" w:line="240" w:lineRule="auto"/>
        <w:rPr>
          <w:rFonts w:ascii="Arial" w:eastAsia="Times New Roman" w:hAnsi="Arial" w:cs="Arial"/>
          <w:color w:val="000000"/>
          <w:kern w:val="0"/>
          <w:sz w:val="21"/>
          <w:szCs w:val="21"/>
          <w:lang w:eastAsia="en-GB"/>
          <w14:ligatures w14:val="none"/>
        </w:rPr>
      </w:pPr>
      <w:r w:rsidRPr="00AA534F">
        <w:rPr>
          <w:rFonts w:ascii="Arial" w:eastAsia="Times New Roman" w:hAnsi="Arial" w:cs="Arial"/>
          <w:color w:val="000000"/>
          <w:kern w:val="0"/>
          <w:sz w:val="21"/>
          <w:szCs w:val="21"/>
          <w:lang w:eastAsia="en-GB"/>
          <w14:ligatures w14:val="none"/>
        </w:rPr>
        <w:t>DSHFELFFXXLZBBZ</w:t>
      </w:r>
    </w:p>
    <w:p w14:paraId="6F7B153D" w14:textId="77777777" w:rsidR="00AA534F" w:rsidRPr="00AA534F" w:rsidRDefault="00AA534F" w:rsidP="00AA534F">
      <w:pPr>
        <w:shd w:val="clear" w:color="auto" w:fill="FFFFFF"/>
        <w:spacing w:after="100" w:afterAutospacing="1" w:line="427" w:lineRule="atLeast"/>
        <w:rPr>
          <w:rFonts w:ascii="Arial" w:eastAsia="Times New Roman" w:hAnsi="Arial" w:cs="Arial"/>
          <w:b/>
          <w:bCs/>
          <w:color w:val="000000"/>
          <w:kern w:val="0"/>
          <w:sz w:val="21"/>
          <w:szCs w:val="21"/>
          <w:lang w:eastAsia="en-GB"/>
          <w14:ligatures w14:val="none"/>
        </w:rPr>
      </w:pPr>
      <w:r w:rsidRPr="00AA534F">
        <w:rPr>
          <w:rFonts w:ascii="Arial" w:eastAsia="Times New Roman" w:hAnsi="Arial" w:cs="Arial"/>
          <w:b/>
          <w:bCs/>
          <w:color w:val="000000"/>
          <w:kern w:val="0"/>
          <w:sz w:val="21"/>
          <w:szCs w:val="21"/>
          <w:lang w:eastAsia="en-GB"/>
          <w14:ligatures w14:val="none"/>
        </w:rPr>
        <w:t>London Stock Exchange plc is not responsible for and does not check content on this Website. Website users are responsible for checking content. Any news item (including any prospectus) which is addressed solely to the persons and countries specified therein should not be relied upon other than by such persons and/or outside the specified countries. </w:t>
      </w:r>
      <w:hyperlink r:id="rId12" w:tgtFrame="_blank" w:history="1">
        <w:r w:rsidRPr="00AA534F">
          <w:rPr>
            <w:rFonts w:ascii="Arial" w:eastAsia="Times New Roman" w:hAnsi="Arial" w:cs="Arial"/>
            <w:b/>
            <w:bCs/>
            <w:color w:val="001EFF"/>
            <w:kern w:val="0"/>
            <w:sz w:val="21"/>
            <w:szCs w:val="21"/>
            <w:u w:val="single"/>
            <w:lang w:eastAsia="en-GB"/>
            <w14:ligatures w14:val="none"/>
          </w:rPr>
          <w:t>Terms and conditions</w:t>
        </w:r>
      </w:hyperlink>
      <w:r w:rsidRPr="00AA534F">
        <w:rPr>
          <w:rFonts w:ascii="Arial" w:eastAsia="Times New Roman" w:hAnsi="Arial" w:cs="Arial"/>
          <w:b/>
          <w:bCs/>
          <w:color w:val="000000"/>
          <w:kern w:val="0"/>
          <w:sz w:val="21"/>
          <w:szCs w:val="21"/>
          <w:lang w:eastAsia="en-GB"/>
          <w14:ligatures w14:val="none"/>
        </w:rPr>
        <w:t>, including restrictions on use and distribution apply.</w:t>
      </w:r>
    </w:p>
    <w:p w14:paraId="599A422D" w14:textId="77777777" w:rsidR="00E06495" w:rsidRDefault="00E06495"/>
    <w:sectPr w:rsidR="00E06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4F"/>
    <w:rsid w:val="00211A49"/>
    <w:rsid w:val="00AA534F"/>
    <w:rsid w:val="00E0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CBDF"/>
  <w15:chartTrackingRefBased/>
  <w15:docId w15:val="{42CF366E-F8E9-49EA-9D1A-8F3BBAB2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A53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34F"/>
    <w:rPr>
      <w:rFonts w:ascii="Times New Roman" w:eastAsia="Times New Roman" w:hAnsi="Times New Roman" w:cs="Times New Roman"/>
      <w:b/>
      <w:bCs/>
      <w:kern w:val="36"/>
      <w:sz w:val="48"/>
      <w:szCs w:val="48"/>
      <w:lang w:eastAsia="en-GB"/>
      <w14:ligatures w14:val="none"/>
    </w:rPr>
  </w:style>
  <w:style w:type="character" w:customStyle="1" w:styleId="bold-font-weight">
    <w:name w:val="bold-font-weight"/>
    <w:basedOn w:val="DefaultParagraphFont"/>
    <w:rsid w:val="00AA534F"/>
  </w:style>
  <w:style w:type="character" w:customStyle="1" w:styleId="news-headline">
    <w:name w:val="news-headline"/>
    <w:basedOn w:val="DefaultParagraphFont"/>
    <w:rsid w:val="00AA534F"/>
  </w:style>
  <w:style w:type="character" w:styleId="Hyperlink">
    <w:name w:val="Hyperlink"/>
    <w:basedOn w:val="DefaultParagraphFont"/>
    <w:uiPriority w:val="99"/>
    <w:semiHidden/>
    <w:unhideWhenUsed/>
    <w:rsid w:val="00AA534F"/>
    <w:rPr>
      <w:color w:val="0000FF"/>
      <w:u w:val="single"/>
    </w:rPr>
  </w:style>
  <w:style w:type="paragraph" w:customStyle="1" w:styleId="ce">
    <w:name w:val="ce"/>
    <w:basedOn w:val="Normal"/>
    <w:rsid w:val="00AA53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c">
    <w:name w:val="cc"/>
    <w:basedOn w:val="DefaultParagraphFont"/>
    <w:rsid w:val="00AA534F"/>
  </w:style>
  <w:style w:type="paragraph" w:customStyle="1" w:styleId="cf">
    <w:name w:val="cf"/>
    <w:basedOn w:val="Normal"/>
    <w:rsid w:val="00AA53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a">
    <w:name w:val="ca"/>
    <w:basedOn w:val="DefaultParagraphFont"/>
    <w:rsid w:val="00AA534F"/>
  </w:style>
  <w:style w:type="paragraph" w:customStyle="1" w:styleId="cg">
    <w:name w:val="cg"/>
    <w:basedOn w:val="Normal"/>
    <w:rsid w:val="00AA53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bz">
    <w:name w:val="bz"/>
    <w:basedOn w:val="DefaultParagraphFont"/>
    <w:rsid w:val="00AA534F"/>
  </w:style>
  <w:style w:type="character" w:customStyle="1" w:styleId="by">
    <w:name w:val="by"/>
    <w:basedOn w:val="DefaultParagraphFont"/>
    <w:rsid w:val="00AA534F"/>
  </w:style>
  <w:style w:type="paragraph" w:customStyle="1" w:styleId="ch">
    <w:name w:val="ch"/>
    <w:basedOn w:val="Normal"/>
    <w:rsid w:val="00AA53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bw">
    <w:name w:val="bw"/>
    <w:basedOn w:val="DefaultParagraphFont"/>
    <w:rsid w:val="00AA534F"/>
  </w:style>
  <w:style w:type="paragraph" w:customStyle="1" w:styleId="cj">
    <w:name w:val="cj"/>
    <w:basedOn w:val="Normal"/>
    <w:rsid w:val="00AA53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bu">
    <w:name w:val="bu"/>
    <w:basedOn w:val="DefaultParagraphFont"/>
    <w:rsid w:val="00AA534F"/>
  </w:style>
  <w:style w:type="paragraph" w:customStyle="1" w:styleId="ck">
    <w:name w:val="ck"/>
    <w:basedOn w:val="Normal"/>
    <w:rsid w:val="00AA53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bi">
    <w:name w:val="bi"/>
    <w:basedOn w:val="DefaultParagraphFont"/>
    <w:rsid w:val="00AA534F"/>
  </w:style>
  <w:style w:type="paragraph" w:customStyle="1" w:styleId="cl">
    <w:name w:val="cl"/>
    <w:basedOn w:val="Normal"/>
    <w:rsid w:val="00AA53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n">
    <w:name w:val="cn"/>
    <w:basedOn w:val="Normal"/>
    <w:rsid w:val="00AA53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bh">
    <w:name w:val="bh"/>
    <w:basedOn w:val="DefaultParagraphFont"/>
    <w:rsid w:val="00AA534F"/>
  </w:style>
  <w:style w:type="paragraph" w:customStyle="1" w:styleId="cq">
    <w:name w:val="cq"/>
    <w:basedOn w:val="Normal"/>
    <w:rsid w:val="00AA53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q">
    <w:name w:val="aq"/>
    <w:basedOn w:val="DefaultParagraphFont"/>
    <w:rsid w:val="00AA534F"/>
  </w:style>
  <w:style w:type="character" w:customStyle="1" w:styleId="ap">
    <w:name w:val="ap"/>
    <w:basedOn w:val="DefaultParagraphFont"/>
    <w:rsid w:val="00AA534F"/>
  </w:style>
  <w:style w:type="paragraph" w:customStyle="1" w:styleId="a">
    <w:name w:val="a"/>
    <w:basedOn w:val="Normal"/>
    <w:rsid w:val="00AA53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c">
    <w:name w:val="ac"/>
    <w:basedOn w:val="DefaultParagraphFont"/>
    <w:rsid w:val="00AA534F"/>
  </w:style>
  <w:style w:type="paragraph" w:styleId="NormalWeb">
    <w:name w:val="Normal (Web)"/>
    <w:basedOn w:val="Normal"/>
    <w:uiPriority w:val="99"/>
    <w:semiHidden/>
    <w:unhideWhenUsed/>
    <w:rsid w:val="00AA53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655562">
      <w:bodyDiv w:val="1"/>
      <w:marLeft w:val="0"/>
      <w:marRight w:val="0"/>
      <w:marTop w:val="0"/>
      <w:marBottom w:val="0"/>
      <w:divBdr>
        <w:top w:val="none" w:sz="0" w:space="0" w:color="auto"/>
        <w:left w:val="none" w:sz="0" w:space="0" w:color="auto"/>
        <w:bottom w:val="none" w:sz="0" w:space="0" w:color="auto"/>
        <w:right w:val="none" w:sz="0" w:space="0" w:color="auto"/>
      </w:divBdr>
      <w:divsChild>
        <w:div w:id="1679311209">
          <w:marLeft w:val="0"/>
          <w:marRight w:val="0"/>
          <w:marTop w:val="0"/>
          <w:marBottom w:val="0"/>
          <w:divBdr>
            <w:top w:val="none" w:sz="0" w:space="0" w:color="auto"/>
            <w:left w:val="none" w:sz="0" w:space="0" w:color="auto"/>
            <w:bottom w:val="none" w:sz="0" w:space="0" w:color="auto"/>
            <w:right w:val="none" w:sz="0" w:space="0" w:color="auto"/>
          </w:divBdr>
          <w:divsChild>
            <w:div w:id="1199589557">
              <w:marLeft w:val="0"/>
              <w:marRight w:val="0"/>
              <w:marTop w:val="0"/>
              <w:marBottom w:val="0"/>
              <w:divBdr>
                <w:top w:val="none" w:sz="0" w:space="0" w:color="auto"/>
                <w:left w:val="none" w:sz="0" w:space="0" w:color="auto"/>
                <w:bottom w:val="none" w:sz="0" w:space="0" w:color="auto"/>
                <w:right w:val="none" w:sz="0" w:space="0" w:color="auto"/>
              </w:divBdr>
              <w:divsChild>
                <w:div w:id="2068644157">
                  <w:marLeft w:val="0"/>
                  <w:marRight w:val="0"/>
                  <w:marTop w:val="0"/>
                  <w:marBottom w:val="0"/>
                  <w:divBdr>
                    <w:top w:val="none" w:sz="0" w:space="0" w:color="auto"/>
                    <w:left w:val="none" w:sz="0" w:space="0" w:color="auto"/>
                    <w:bottom w:val="none" w:sz="0" w:space="0" w:color="auto"/>
                    <w:right w:val="none" w:sz="0" w:space="0" w:color="auto"/>
                  </w:divBdr>
                </w:div>
                <w:div w:id="2882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65093">
          <w:marLeft w:val="0"/>
          <w:marRight w:val="0"/>
          <w:marTop w:val="0"/>
          <w:marBottom w:val="0"/>
          <w:divBdr>
            <w:top w:val="none" w:sz="0" w:space="0" w:color="auto"/>
            <w:left w:val="none" w:sz="0" w:space="0" w:color="auto"/>
            <w:bottom w:val="none" w:sz="0" w:space="0" w:color="auto"/>
            <w:right w:val="none" w:sz="0" w:space="0" w:color="auto"/>
          </w:divBdr>
          <w:divsChild>
            <w:div w:id="5402521">
              <w:marLeft w:val="0"/>
              <w:marRight w:val="0"/>
              <w:marTop w:val="0"/>
              <w:marBottom w:val="0"/>
              <w:divBdr>
                <w:top w:val="none" w:sz="0" w:space="0" w:color="auto"/>
                <w:left w:val="none" w:sz="0" w:space="0" w:color="auto"/>
                <w:bottom w:val="none" w:sz="0" w:space="0" w:color="auto"/>
                <w:right w:val="none" w:sz="0" w:space="0" w:color="auto"/>
              </w:divBdr>
            </w:div>
            <w:div w:id="1707412418">
              <w:marLeft w:val="0"/>
              <w:marRight w:val="0"/>
              <w:marTop w:val="0"/>
              <w:marBottom w:val="0"/>
              <w:divBdr>
                <w:top w:val="none" w:sz="0" w:space="0" w:color="auto"/>
                <w:left w:val="none" w:sz="0" w:space="0" w:color="auto"/>
                <w:bottom w:val="none" w:sz="0" w:space="0" w:color="auto"/>
                <w:right w:val="none" w:sz="0" w:space="0" w:color="auto"/>
              </w:divBdr>
            </w:div>
          </w:divsChild>
        </w:div>
        <w:div w:id="1817645545">
          <w:marLeft w:val="0"/>
          <w:marRight w:val="0"/>
          <w:marTop w:val="0"/>
          <w:marBottom w:val="0"/>
          <w:divBdr>
            <w:top w:val="none" w:sz="0" w:space="0" w:color="auto"/>
            <w:left w:val="none" w:sz="0" w:space="0" w:color="auto"/>
            <w:bottom w:val="none" w:sz="0" w:space="0" w:color="auto"/>
            <w:right w:val="none" w:sz="0" w:space="0" w:color="auto"/>
          </w:divBdr>
          <w:divsChild>
            <w:div w:id="2061708390">
              <w:marLeft w:val="0"/>
              <w:marRight w:val="0"/>
              <w:marTop w:val="0"/>
              <w:marBottom w:val="0"/>
              <w:divBdr>
                <w:top w:val="none" w:sz="0" w:space="0" w:color="auto"/>
                <w:left w:val="none" w:sz="0" w:space="0" w:color="auto"/>
                <w:bottom w:val="none" w:sz="0" w:space="0" w:color="auto"/>
                <w:right w:val="none" w:sz="0" w:space="0" w:color="auto"/>
              </w:divBdr>
              <w:divsChild>
                <w:div w:id="1272738583">
                  <w:marLeft w:val="0"/>
                  <w:marRight w:val="0"/>
                  <w:marTop w:val="0"/>
                  <w:marBottom w:val="0"/>
                  <w:divBdr>
                    <w:top w:val="none" w:sz="0" w:space="0" w:color="auto"/>
                    <w:left w:val="none" w:sz="0" w:space="0" w:color="auto"/>
                    <w:bottom w:val="none" w:sz="0" w:space="0" w:color="auto"/>
                    <w:right w:val="none" w:sz="0" w:space="0" w:color="auto"/>
                  </w:divBdr>
                </w:div>
                <w:div w:id="1393649791">
                  <w:marLeft w:val="0"/>
                  <w:marRight w:val="0"/>
                  <w:marTop w:val="0"/>
                  <w:marBottom w:val="0"/>
                  <w:divBdr>
                    <w:top w:val="none" w:sz="0" w:space="0" w:color="auto"/>
                    <w:left w:val="none" w:sz="0" w:space="0" w:color="auto"/>
                    <w:bottom w:val="none" w:sz="0" w:space="0" w:color="auto"/>
                    <w:right w:val="none" w:sz="0" w:space="0" w:color="auto"/>
                  </w:divBdr>
                </w:div>
                <w:div w:id="1845170494">
                  <w:marLeft w:val="0"/>
                  <w:marRight w:val="0"/>
                  <w:marTop w:val="0"/>
                  <w:marBottom w:val="0"/>
                  <w:divBdr>
                    <w:top w:val="none" w:sz="0" w:space="0" w:color="auto"/>
                    <w:left w:val="none" w:sz="0" w:space="0" w:color="auto"/>
                    <w:bottom w:val="none" w:sz="0" w:space="0" w:color="auto"/>
                    <w:right w:val="none" w:sz="0" w:space="0" w:color="auto"/>
                  </w:divBdr>
                </w:div>
                <w:div w:id="164587781">
                  <w:marLeft w:val="0"/>
                  <w:marRight w:val="0"/>
                  <w:marTop w:val="0"/>
                  <w:marBottom w:val="0"/>
                  <w:divBdr>
                    <w:top w:val="none" w:sz="0" w:space="0" w:color="auto"/>
                    <w:left w:val="none" w:sz="0" w:space="0" w:color="auto"/>
                    <w:bottom w:val="none" w:sz="0" w:space="0" w:color="auto"/>
                    <w:right w:val="none" w:sz="0" w:space="0" w:color="auto"/>
                  </w:divBdr>
                </w:div>
                <w:div w:id="104815531">
                  <w:marLeft w:val="0"/>
                  <w:marRight w:val="0"/>
                  <w:marTop w:val="0"/>
                  <w:marBottom w:val="150"/>
                  <w:divBdr>
                    <w:top w:val="none" w:sz="0" w:space="0" w:color="auto"/>
                    <w:left w:val="none" w:sz="0" w:space="0" w:color="auto"/>
                    <w:bottom w:val="none" w:sz="0" w:space="0" w:color="auto"/>
                    <w:right w:val="none" w:sz="0" w:space="0" w:color="auto"/>
                  </w:divBdr>
                  <w:divsChild>
                    <w:div w:id="1545366395">
                      <w:marLeft w:val="907"/>
                      <w:marRight w:val="907"/>
                      <w:marTop w:val="1276"/>
                      <w:marBottom w:val="1247"/>
                      <w:divBdr>
                        <w:top w:val="none" w:sz="0" w:space="0" w:color="auto"/>
                        <w:left w:val="none" w:sz="0" w:space="0" w:color="auto"/>
                        <w:bottom w:val="none" w:sz="0" w:space="0" w:color="auto"/>
                        <w:right w:val="none" w:sz="0" w:space="0" w:color="auto"/>
                      </w:divBdr>
                    </w:div>
                  </w:divsChild>
                </w:div>
                <w:div w:id="1293025439">
                  <w:marLeft w:val="0"/>
                  <w:marRight w:val="0"/>
                  <w:marTop w:val="0"/>
                  <w:marBottom w:val="0"/>
                  <w:divBdr>
                    <w:top w:val="none" w:sz="0" w:space="0" w:color="auto"/>
                    <w:left w:val="none" w:sz="0" w:space="0" w:color="auto"/>
                    <w:bottom w:val="none" w:sz="0" w:space="0" w:color="auto"/>
                    <w:right w:val="none" w:sz="0" w:space="0" w:color="auto"/>
                  </w:divBdr>
                </w:div>
                <w:div w:id="1819491420">
                  <w:marLeft w:val="0"/>
                  <w:marRight w:val="0"/>
                  <w:marTop w:val="0"/>
                  <w:marBottom w:val="0"/>
                  <w:divBdr>
                    <w:top w:val="none" w:sz="0" w:space="0" w:color="auto"/>
                    <w:left w:val="none" w:sz="0" w:space="0" w:color="auto"/>
                    <w:bottom w:val="none" w:sz="0" w:space="0" w:color="auto"/>
                    <w:right w:val="none" w:sz="0" w:space="0" w:color="auto"/>
                  </w:divBdr>
                </w:div>
                <w:div w:id="1036196541">
                  <w:marLeft w:val="0"/>
                  <w:marRight w:val="0"/>
                  <w:marTop w:val="0"/>
                  <w:marBottom w:val="0"/>
                  <w:divBdr>
                    <w:top w:val="none" w:sz="0" w:space="0" w:color="auto"/>
                    <w:left w:val="none" w:sz="0" w:space="0" w:color="auto"/>
                    <w:bottom w:val="none" w:sz="0" w:space="0" w:color="auto"/>
                    <w:right w:val="none" w:sz="0" w:space="0" w:color="auto"/>
                  </w:divBdr>
                </w:div>
                <w:div w:id="17240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9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nkeltoppinggroup.co.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londonstockexchange.com/stock/FEN/frenkel-topping-group-plc" TargetMode="External"/><Relationship Id="rId12" Type="http://schemas.openxmlformats.org/officeDocument/2006/relationships/hyperlink" Target="https://www.londonstockexchange.com/disclaim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seg.com/privacy-and-cookie-policy" TargetMode="External"/><Relationship Id="rId5" Type="http://schemas.openxmlformats.org/officeDocument/2006/relationships/settings" Target="settings.xml"/><Relationship Id="rId10" Type="http://schemas.openxmlformats.org/officeDocument/2006/relationships/hyperlink" Target="http://www.rns.com/" TargetMode="External"/><Relationship Id="rId4" Type="http://schemas.openxmlformats.org/officeDocument/2006/relationships/styles" Target="styles.xml"/><Relationship Id="rId9" Type="http://schemas.openxmlformats.org/officeDocument/2006/relationships/hyperlink" Target="mailto:rns@lse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69DE925A45A418539CE4BD3456ACF" ma:contentTypeVersion="15" ma:contentTypeDescription="Create a new document." ma:contentTypeScope="" ma:versionID="8be8827d430207447fade6afb0a33c7d">
  <xsd:schema xmlns:xsd="http://www.w3.org/2001/XMLSchema" xmlns:xs="http://www.w3.org/2001/XMLSchema" xmlns:p="http://schemas.microsoft.com/office/2006/metadata/properties" xmlns:ns3="41286d3e-175d-467f-9450-cf3dd670f826" xmlns:ns4="26c120bf-be08-4556-b8ed-9ef4871e568e" targetNamespace="http://schemas.microsoft.com/office/2006/metadata/properties" ma:root="true" ma:fieldsID="fe1ca50a1bd8546020a197f6ec5b4602" ns3:_="" ns4:_="">
    <xsd:import namespace="41286d3e-175d-467f-9450-cf3dd670f826"/>
    <xsd:import namespace="26c120bf-be08-4556-b8ed-9ef4871e56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86d3e-175d-467f-9450-cf3dd670f8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120bf-be08-4556-b8ed-9ef4871e56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6c120bf-be08-4556-b8ed-9ef4871e568e" xsi:nil="true"/>
  </documentManagement>
</p:properties>
</file>

<file path=customXml/itemProps1.xml><?xml version="1.0" encoding="utf-8"?>
<ds:datastoreItem xmlns:ds="http://schemas.openxmlformats.org/officeDocument/2006/customXml" ds:itemID="{DF6C425B-9A2D-4A4C-9EB5-3E188715E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86d3e-175d-467f-9450-cf3dd670f826"/>
    <ds:schemaRef ds:uri="26c120bf-be08-4556-b8ed-9ef4871e5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56DD5-123D-4074-BEF2-80270E4BDC2A}">
  <ds:schemaRefs>
    <ds:schemaRef ds:uri="http://schemas.microsoft.com/sharepoint/v3/contenttype/forms"/>
  </ds:schemaRefs>
</ds:datastoreItem>
</file>

<file path=customXml/itemProps3.xml><?xml version="1.0" encoding="utf-8"?>
<ds:datastoreItem xmlns:ds="http://schemas.openxmlformats.org/officeDocument/2006/customXml" ds:itemID="{416F6CF1-84B8-4942-A8BB-9D5A453BAF29}">
  <ds:schemaRefs>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41286d3e-175d-467f-9450-cf3dd670f826"/>
    <ds:schemaRef ds:uri="26c120bf-be08-4556-b8ed-9ef4871e568e"/>
    <ds:schemaRef ds:uri="http://schemas.microsoft.com/office/2006/metadata/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5923</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Brookes</dc:creator>
  <cp:keywords/>
  <dc:description/>
  <cp:lastModifiedBy>Aimee Brookes</cp:lastModifiedBy>
  <cp:revision>2</cp:revision>
  <dcterms:created xsi:type="dcterms:W3CDTF">2023-03-17T16:11:00Z</dcterms:created>
  <dcterms:modified xsi:type="dcterms:W3CDTF">2023-03-17T16:11:00Z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0x0101007DD69DE925A45A418539CE4BD3456ACF</vt:lpwstr>
  </property>
</Properties>
</file>