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AF009" w14:textId="77777777" w:rsidR="00A27ACA" w:rsidRPr="00A27ACA" w:rsidRDefault="00A27ACA" w:rsidP="00A27ACA">
      <w:pPr>
        <w:spacing w:after="280" w:line="240" w:lineRule="auto"/>
        <w:jc w:val="center"/>
        <w:rPr>
          <w:rFonts w:ascii="Times New Roman" w:eastAsia="Times New Roman" w:hAnsi="Times New Roman" w:cs="Times New Roman"/>
          <w:color w:val="000000"/>
          <w:sz w:val="20"/>
          <w:szCs w:val="20"/>
          <w:lang w:eastAsia="en-GB"/>
        </w:rPr>
      </w:pPr>
      <w:r w:rsidRPr="00A27ACA">
        <w:rPr>
          <w:rFonts w:ascii="Arial" w:eastAsia="Times New Roman" w:hAnsi="Arial" w:cs="Arial"/>
          <w:b/>
          <w:bCs/>
          <w:color w:val="000000"/>
          <w:sz w:val="20"/>
          <w:szCs w:val="20"/>
          <w:lang w:eastAsia="en-GB"/>
        </w:rPr>
        <w:t>Frenkel Topping Group plc</w:t>
      </w:r>
    </w:p>
    <w:p w14:paraId="13578069" w14:textId="77777777" w:rsidR="00A27ACA" w:rsidRPr="00A27ACA" w:rsidRDefault="00A27ACA" w:rsidP="00A27ACA">
      <w:pPr>
        <w:spacing w:after="280" w:line="240" w:lineRule="auto"/>
        <w:jc w:val="center"/>
        <w:rPr>
          <w:rFonts w:ascii="Times New Roman" w:eastAsia="Times New Roman" w:hAnsi="Times New Roman" w:cs="Times New Roman"/>
          <w:color w:val="000000"/>
          <w:sz w:val="20"/>
          <w:szCs w:val="20"/>
          <w:lang w:eastAsia="en-GB"/>
        </w:rPr>
      </w:pPr>
      <w:r w:rsidRPr="00A27ACA">
        <w:rPr>
          <w:rFonts w:ascii="Arial" w:eastAsia="Times New Roman" w:hAnsi="Arial" w:cs="Arial"/>
          <w:b/>
          <w:bCs/>
          <w:color w:val="000000"/>
          <w:sz w:val="20"/>
          <w:szCs w:val="20"/>
          <w:lang w:eastAsia="en-GB"/>
        </w:rPr>
        <w:t>("Frenkel Topping", the "Company" or the "Group")</w:t>
      </w:r>
    </w:p>
    <w:p w14:paraId="1EE5E86E" w14:textId="77777777" w:rsidR="00A27ACA" w:rsidRPr="00A27ACA" w:rsidRDefault="00A27ACA" w:rsidP="00A27ACA">
      <w:pPr>
        <w:spacing w:after="280" w:line="240" w:lineRule="auto"/>
        <w:jc w:val="center"/>
        <w:rPr>
          <w:rFonts w:ascii="Times New Roman" w:eastAsia="Times New Roman" w:hAnsi="Times New Roman" w:cs="Times New Roman"/>
          <w:color w:val="000000"/>
          <w:sz w:val="20"/>
          <w:szCs w:val="20"/>
          <w:lang w:eastAsia="en-GB"/>
        </w:rPr>
      </w:pPr>
      <w:r w:rsidRPr="00A27ACA">
        <w:rPr>
          <w:rFonts w:ascii="Arial" w:eastAsia="Times New Roman" w:hAnsi="Arial" w:cs="Arial"/>
          <w:b/>
          <w:bCs/>
          <w:color w:val="000000"/>
          <w:sz w:val="20"/>
          <w:szCs w:val="20"/>
          <w:lang w:eastAsia="en-GB"/>
        </w:rPr>
        <w:t>Director/PDMR Shareholding</w:t>
      </w:r>
    </w:p>
    <w:p w14:paraId="4B4E0E51" w14:textId="61399106" w:rsidR="00A27ACA" w:rsidRPr="00A27ACA" w:rsidRDefault="00A27ACA" w:rsidP="00A27ACA">
      <w:pPr>
        <w:spacing w:after="270" w:line="240" w:lineRule="auto"/>
        <w:jc w:val="both"/>
        <w:rPr>
          <w:rFonts w:ascii="Times New Roman" w:eastAsia="Times New Roman" w:hAnsi="Times New Roman" w:cs="Times New Roman"/>
          <w:color w:val="000000"/>
          <w:sz w:val="20"/>
          <w:szCs w:val="20"/>
          <w:lang w:eastAsia="en-GB"/>
        </w:rPr>
      </w:pPr>
      <w:r w:rsidRPr="00A27ACA">
        <w:rPr>
          <w:rFonts w:ascii="Arial" w:eastAsia="Times New Roman" w:hAnsi="Arial" w:cs="Arial"/>
          <w:color w:val="000000"/>
          <w:sz w:val="20"/>
          <w:szCs w:val="20"/>
          <w:lang w:eastAsia="en-GB"/>
        </w:rPr>
        <w:t>Frenkel Topping Group (AIM: FEN), a specialist professional and financial services firm focused on asset protection for clients, announces that Harwood Capital LLP as investment manager to North Atlantic Smaller Companies Investment Trust plc ("NASCIT") had purchased </w:t>
      </w:r>
      <w:r>
        <w:rPr>
          <w:rFonts w:ascii="Arial" w:eastAsia="Times New Roman" w:hAnsi="Arial" w:cs="Arial"/>
          <w:color w:val="000000"/>
          <w:sz w:val="20"/>
          <w:szCs w:val="20"/>
          <w:lang w:eastAsia="en-GB"/>
        </w:rPr>
        <w:t>350,000</w:t>
      </w:r>
      <w:r w:rsidRPr="00A27ACA">
        <w:rPr>
          <w:rFonts w:ascii="Arial" w:eastAsia="Times New Roman" w:hAnsi="Arial" w:cs="Arial"/>
          <w:color w:val="000000"/>
          <w:sz w:val="20"/>
          <w:szCs w:val="20"/>
          <w:lang w:eastAsia="en-GB"/>
        </w:rPr>
        <w:t> ordinary shares of 0.5p each in the capital of the Company ("Ordinary Shares"), at a price of </w:t>
      </w:r>
      <w:r>
        <w:rPr>
          <w:rFonts w:ascii="Arial" w:eastAsia="Times New Roman" w:hAnsi="Arial" w:cs="Arial"/>
          <w:color w:val="000000"/>
          <w:sz w:val="20"/>
          <w:szCs w:val="20"/>
          <w:lang w:eastAsia="en-GB"/>
        </w:rPr>
        <w:t>54</w:t>
      </w:r>
      <w:r w:rsidRPr="00A27ACA">
        <w:rPr>
          <w:rFonts w:ascii="Arial" w:eastAsia="Times New Roman" w:hAnsi="Arial" w:cs="Arial"/>
          <w:color w:val="000000"/>
          <w:sz w:val="20"/>
          <w:szCs w:val="20"/>
          <w:lang w:eastAsia="en-GB"/>
        </w:rPr>
        <w:t> pence per Ordinary Share (the "Purchase"), Christopher Mills, Non-executive Director of the Company and a director of NASCIT, is now interested in 38,</w:t>
      </w:r>
      <w:r>
        <w:rPr>
          <w:rFonts w:ascii="Arial" w:eastAsia="Times New Roman" w:hAnsi="Arial" w:cs="Arial"/>
          <w:color w:val="000000"/>
          <w:sz w:val="20"/>
          <w:szCs w:val="20"/>
          <w:lang w:eastAsia="en-GB"/>
        </w:rPr>
        <w:t>350</w:t>
      </w:r>
      <w:r w:rsidRPr="00A27ACA">
        <w:rPr>
          <w:rFonts w:ascii="Arial" w:eastAsia="Times New Roman" w:hAnsi="Arial" w:cs="Arial"/>
          <w:color w:val="000000"/>
          <w:sz w:val="20"/>
          <w:szCs w:val="20"/>
          <w:lang w:eastAsia="en-GB"/>
        </w:rPr>
        <w:t>,000 Ordinary Shares of the Company, representing approximately 29.</w:t>
      </w:r>
      <w:r>
        <w:rPr>
          <w:rFonts w:ascii="Arial" w:eastAsia="Times New Roman" w:hAnsi="Arial" w:cs="Arial"/>
          <w:color w:val="000000"/>
          <w:sz w:val="20"/>
          <w:szCs w:val="20"/>
          <w:lang w:eastAsia="en-GB"/>
        </w:rPr>
        <w:t>96</w:t>
      </w:r>
      <w:r w:rsidRPr="00A27ACA">
        <w:rPr>
          <w:rFonts w:ascii="Arial" w:eastAsia="Times New Roman" w:hAnsi="Arial" w:cs="Arial"/>
          <w:color w:val="000000"/>
          <w:sz w:val="20"/>
          <w:szCs w:val="20"/>
          <w:lang w:eastAsia="en-GB"/>
        </w:rPr>
        <w:t xml:space="preserve"> per cent. of the Company's issued share capital. </w:t>
      </w:r>
    </w:p>
    <w:p w14:paraId="0C8804F5" w14:textId="77777777" w:rsidR="00A27ACA" w:rsidRPr="00A27ACA" w:rsidRDefault="00A27ACA" w:rsidP="00A27ACA">
      <w:pPr>
        <w:spacing w:after="280" w:line="235" w:lineRule="atLeast"/>
        <w:rPr>
          <w:rFonts w:ascii="Times New Roman" w:eastAsia="Times New Roman" w:hAnsi="Times New Roman" w:cs="Times New Roman"/>
          <w:color w:val="000000"/>
          <w:sz w:val="20"/>
          <w:szCs w:val="20"/>
          <w:lang w:eastAsia="en-GB"/>
        </w:rPr>
      </w:pPr>
      <w:r w:rsidRPr="00A27ACA">
        <w:rPr>
          <w:rFonts w:ascii="Arial" w:eastAsia="Times New Roman" w:hAnsi="Arial" w:cs="Arial"/>
          <w:b/>
          <w:bCs/>
          <w:color w:val="000000"/>
          <w:sz w:val="20"/>
          <w:szCs w:val="20"/>
          <w:lang w:eastAsia="en-GB"/>
        </w:rPr>
        <w:t>For further information:</w:t>
      </w:r>
    </w:p>
    <w:tbl>
      <w:tblPr>
        <w:tblW w:w="9072" w:type="dxa"/>
        <w:tblCellMar>
          <w:left w:w="0" w:type="dxa"/>
          <w:right w:w="0" w:type="dxa"/>
        </w:tblCellMar>
        <w:tblLook w:val="04A0" w:firstRow="1" w:lastRow="0" w:firstColumn="1" w:lastColumn="0" w:noHBand="0" w:noVBand="1"/>
      </w:tblPr>
      <w:tblGrid>
        <w:gridCol w:w="5327"/>
        <w:gridCol w:w="3745"/>
      </w:tblGrid>
      <w:tr w:rsidR="00A27ACA" w:rsidRPr="00A27ACA" w14:paraId="7EFEE532" w14:textId="77777777" w:rsidTr="00A27ACA">
        <w:trPr>
          <w:trHeight w:val="480"/>
        </w:trPr>
        <w:tc>
          <w:tcPr>
            <w:tcW w:w="4773" w:type="dxa"/>
            <w:tcMar>
              <w:top w:w="15" w:type="dxa"/>
              <w:left w:w="123" w:type="dxa"/>
              <w:bottom w:w="15" w:type="dxa"/>
              <w:right w:w="123" w:type="dxa"/>
            </w:tcMar>
            <w:hideMark/>
          </w:tcPr>
          <w:p w14:paraId="5932E213" w14:textId="77777777" w:rsidR="00A27ACA" w:rsidRPr="00A27ACA" w:rsidRDefault="00A27ACA" w:rsidP="00A27ACA">
            <w:pPr>
              <w:spacing w:after="0" w:line="235" w:lineRule="atLeast"/>
              <w:jc w:val="both"/>
              <w:rPr>
                <w:rFonts w:ascii="Times New Roman" w:eastAsia="Times New Roman" w:hAnsi="Times New Roman" w:cs="Times New Roman"/>
                <w:color w:val="000000"/>
                <w:sz w:val="20"/>
                <w:szCs w:val="20"/>
                <w:lang w:eastAsia="en-GB"/>
              </w:rPr>
            </w:pPr>
            <w:r w:rsidRPr="00A27ACA">
              <w:rPr>
                <w:rFonts w:ascii="Arial" w:eastAsia="Times New Roman" w:hAnsi="Arial" w:cs="Arial"/>
                <w:b/>
                <w:bCs/>
                <w:color w:val="000000"/>
                <w:sz w:val="20"/>
                <w:szCs w:val="20"/>
                <w:lang w:eastAsia="en-GB"/>
              </w:rPr>
              <w:t>Frenkel Topping Group plc</w:t>
            </w:r>
          </w:p>
        </w:tc>
        <w:tc>
          <w:tcPr>
            <w:tcW w:w="3355" w:type="dxa"/>
            <w:tcMar>
              <w:top w:w="15" w:type="dxa"/>
              <w:left w:w="123" w:type="dxa"/>
              <w:bottom w:w="15" w:type="dxa"/>
              <w:right w:w="123" w:type="dxa"/>
            </w:tcMar>
            <w:hideMark/>
          </w:tcPr>
          <w:p w14:paraId="1017E027" w14:textId="77777777" w:rsidR="00A27ACA" w:rsidRPr="00A27ACA" w:rsidRDefault="00000000" w:rsidP="00A27ACA">
            <w:pPr>
              <w:spacing w:after="0" w:line="240" w:lineRule="auto"/>
              <w:jc w:val="right"/>
              <w:rPr>
                <w:rFonts w:ascii="Times New Roman" w:eastAsia="Times New Roman" w:hAnsi="Times New Roman" w:cs="Times New Roman"/>
                <w:color w:val="000000"/>
                <w:sz w:val="20"/>
                <w:szCs w:val="20"/>
                <w:lang w:eastAsia="en-GB"/>
              </w:rPr>
            </w:pPr>
            <w:hyperlink r:id="rId9" w:history="1">
              <w:r w:rsidR="00A27ACA" w:rsidRPr="00A27ACA">
                <w:rPr>
                  <w:rFonts w:ascii="Arial" w:eastAsia="Times New Roman" w:hAnsi="Arial" w:cs="Arial"/>
                  <w:color w:val="0000FF"/>
                  <w:sz w:val="20"/>
                  <w:szCs w:val="20"/>
                  <w:u w:val="single"/>
                  <w:lang w:eastAsia="en-GB"/>
                </w:rPr>
                <w:t>www.frenkeltoppinggroup.co.uk</w:t>
              </w:r>
            </w:hyperlink>
          </w:p>
        </w:tc>
      </w:tr>
      <w:tr w:rsidR="00A27ACA" w:rsidRPr="00A27ACA" w14:paraId="529CCC62" w14:textId="77777777" w:rsidTr="00A27ACA">
        <w:trPr>
          <w:trHeight w:val="480"/>
        </w:trPr>
        <w:tc>
          <w:tcPr>
            <w:tcW w:w="4773" w:type="dxa"/>
            <w:tcMar>
              <w:top w:w="15" w:type="dxa"/>
              <w:left w:w="123" w:type="dxa"/>
              <w:bottom w:w="15" w:type="dxa"/>
              <w:right w:w="123" w:type="dxa"/>
            </w:tcMar>
            <w:hideMark/>
          </w:tcPr>
          <w:p w14:paraId="13ABB5BD" w14:textId="77777777" w:rsidR="00A27ACA" w:rsidRPr="00A27ACA" w:rsidRDefault="00A27ACA" w:rsidP="00A27ACA">
            <w:pPr>
              <w:spacing w:after="0" w:line="235" w:lineRule="atLeast"/>
              <w:jc w:val="both"/>
              <w:rPr>
                <w:rFonts w:ascii="Times New Roman" w:eastAsia="Times New Roman" w:hAnsi="Times New Roman" w:cs="Times New Roman"/>
                <w:color w:val="000000"/>
                <w:sz w:val="20"/>
                <w:szCs w:val="20"/>
                <w:lang w:eastAsia="en-GB"/>
              </w:rPr>
            </w:pPr>
            <w:r w:rsidRPr="00A27ACA">
              <w:rPr>
                <w:rFonts w:ascii="Arial" w:eastAsia="Times New Roman" w:hAnsi="Arial" w:cs="Arial"/>
                <w:color w:val="000000"/>
                <w:sz w:val="20"/>
                <w:szCs w:val="20"/>
                <w:lang w:eastAsia="en-GB"/>
              </w:rPr>
              <w:t>Richard Fraser, Chief Executive Officer</w:t>
            </w:r>
          </w:p>
        </w:tc>
        <w:tc>
          <w:tcPr>
            <w:tcW w:w="3355" w:type="dxa"/>
            <w:tcMar>
              <w:top w:w="15" w:type="dxa"/>
              <w:left w:w="123" w:type="dxa"/>
              <w:bottom w:w="15" w:type="dxa"/>
              <w:right w:w="123" w:type="dxa"/>
            </w:tcMar>
            <w:hideMark/>
          </w:tcPr>
          <w:p w14:paraId="3D67CFD4" w14:textId="77777777" w:rsidR="00A27ACA" w:rsidRPr="00A27ACA" w:rsidRDefault="00A27ACA" w:rsidP="00A27ACA">
            <w:pPr>
              <w:spacing w:after="0" w:line="235" w:lineRule="atLeast"/>
              <w:jc w:val="right"/>
              <w:rPr>
                <w:rFonts w:ascii="Times New Roman" w:eastAsia="Times New Roman" w:hAnsi="Times New Roman" w:cs="Times New Roman"/>
                <w:color w:val="000000"/>
                <w:sz w:val="20"/>
                <w:szCs w:val="20"/>
                <w:lang w:eastAsia="en-GB"/>
              </w:rPr>
            </w:pPr>
            <w:r w:rsidRPr="00A27ACA">
              <w:rPr>
                <w:rFonts w:ascii="Arial" w:eastAsia="Times New Roman" w:hAnsi="Arial" w:cs="Arial"/>
                <w:color w:val="000000"/>
                <w:sz w:val="20"/>
                <w:szCs w:val="20"/>
                <w:lang w:eastAsia="en-GB"/>
              </w:rPr>
              <w:t>Tel: 0161 886 8000</w:t>
            </w:r>
          </w:p>
        </w:tc>
      </w:tr>
      <w:tr w:rsidR="00A27ACA" w:rsidRPr="00A27ACA" w14:paraId="41EE8E13" w14:textId="77777777" w:rsidTr="00A27ACA">
        <w:trPr>
          <w:trHeight w:val="353"/>
        </w:trPr>
        <w:tc>
          <w:tcPr>
            <w:tcW w:w="4773" w:type="dxa"/>
            <w:tcMar>
              <w:top w:w="15" w:type="dxa"/>
              <w:left w:w="123" w:type="dxa"/>
              <w:bottom w:w="15" w:type="dxa"/>
              <w:right w:w="123" w:type="dxa"/>
            </w:tcMar>
            <w:hideMark/>
          </w:tcPr>
          <w:p w14:paraId="6459B9AB" w14:textId="77777777" w:rsidR="00A27ACA" w:rsidRPr="00A27ACA" w:rsidRDefault="00A27ACA" w:rsidP="00A27ACA">
            <w:pPr>
              <w:spacing w:after="0" w:line="235" w:lineRule="atLeast"/>
              <w:jc w:val="both"/>
              <w:rPr>
                <w:rFonts w:ascii="Times New Roman" w:eastAsia="Times New Roman" w:hAnsi="Times New Roman" w:cs="Times New Roman"/>
                <w:color w:val="000000"/>
                <w:sz w:val="20"/>
                <w:szCs w:val="20"/>
                <w:lang w:eastAsia="en-GB"/>
              </w:rPr>
            </w:pPr>
          </w:p>
        </w:tc>
        <w:tc>
          <w:tcPr>
            <w:tcW w:w="3355" w:type="dxa"/>
            <w:tcMar>
              <w:top w:w="15" w:type="dxa"/>
              <w:left w:w="123" w:type="dxa"/>
              <w:bottom w:w="15" w:type="dxa"/>
              <w:right w:w="123" w:type="dxa"/>
            </w:tcMar>
            <w:hideMark/>
          </w:tcPr>
          <w:p w14:paraId="6134CECE" w14:textId="77777777" w:rsidR="00A27ACA" w:rsidRPr="00A27ACA" w:rsidRDefault="00A27ACA" w:rsidP="00A27ACA">
            <w:pPr>
              <w:spacing w:after="0" w:line="235" w:lineRule="atLeast"/>
              <w:jc w:val="right"/>
              <w:rPr>
                <w:rFonts w:ascii="Times New Roman" w:eastAsia="Times New Roman" w:hAnsi="Times New Roman" w:cs="Times New Roman"/>
                <w:color w:val="000000"/>
                <w:sz w:val="20"/>
                <w:szCs w:val="20"/>
                <w:lang w:eastAsia="en-GB"/>
              </w:rPr>
            </w:pPr>
          </w:p>
        </w:tc>
      </w:tr>
      <w:tr w:rsidR="00A27ACA" w:rsidRPr="00A27ACA" w14:paraId="1981AB6F" w14:textId="77777777" w:rsidTr="00A27ACA">
        <w:trPr>
          <w:trHeight w:val="480"/>
        </w:trPr>
        <w:tc>
          <w:tcPr>
            <w:tcW w:w="4773" w:type="dxa"/>
            <w:tcMar>
              <w:top w:w="15" w:type="dxa"/>
              <w:left w:w="123" w:type="dxa"/>
              <w:bottom w:w="15" w:type="dxa"/>
              <w:right w:w="123" w:type="dxa"/>
            </w:tcMar>
            <w:hideMark/>
          </w:tcPr>
          <w:p w14:paraId="77CD558D" w14:textId="77777777" w:rsidR="00A27ACA" w:rsidRPr="00A27ACA" w:rsidRDefault="00A27ACA" w:rsidP="00A27ACA">
            <w:pPr>
              <w:spacing w:after="0" w:line="235" w:lineRule="atLeast"/>
              <w:jc w:val="both"/>
              <w:rPr>
                <w:rFonts w:ascii="Times New Roman" w:eastAsia="Times New Roman" w:hAnsi="Times New Roman" w:cs="Times New Roman"/>
                <w:color w:val="000000"/>
                <w:sz w:val="20"/>
                <w:szCs w:val="20"/>
                <w:lang w:eastAsia="en-GB"/>
              </w:rPr>
            </w:pPr>
            <w:r w:rsidRPr="00A27ACA">
              <w:rPr>
                <w:rFonts w:ascii="Arial" w:eastAsia="Times New Roman" w:hAnsi="Arial" w:cs="Arial"/>
                <w:b/>
                <w:bCs/>
                <w:color w:val="000000"/>
                <w:sz w:val="20"/>
                <w:szCs w:val="20"/>
                <w:lang w:eastAsia="en-GB"/>
              </w:rPr>
              <w:t>finnCap Ltd (Nominated Advisor &amp; Broker)</w:t>
            </w:r>
          </w:p>
        </w:tc>
        <w:tc>
          <w:tcPr>
            <w:tcW w:w="3355" w:type="dxa"/>
            <w:tcMar>
              <w:top w:w="15" w:type="dxa"/>
              <w:left w:w="123" w:type="dxa"/>
              <w:bottom w:w="15" w:type="dxa"/>
              <w:right w:w="123" w:type="dxa"/>
            </w:tcMar>
            <w:hideMark/>
          </w:tcPr>
          <w:p w14:paraId="1B57FC95" w14:textId="77777777" w:rsidR="00A27ACA" w:rsidRPr="00A27ACA" w:rsidRDefault="00A27ACA" w:rsidP="00A27ACA">
            <w:pPr>
              <w:spacing w:after="0" w:line="235" w:lineRule="atLeast"/>
              <w:jc w:val="right"/>
              <w:rPr>
                <w:rFonts w:ascii="Times New Roman" w:eastAsia="Times New Roman" w:hAnsi="Times New Roman" w:cs="Times New Roman"/>
                <w:color w:val="000000"/>
                <w:sz w:val="20"/>
                <w:szCs w:val="20"/>
                <w:lang w:eastAsia="en-GB"/>
              </w:rPr>
            </w:pPr>
            <w:r w:rsidRPr="00A27ACA">
              <w:rPr>
                <w:rFonts w:ascii="Arial" w:eastAsia="Times New Roman" w:hAnsi="Arial" w:cs="Arial"/>
                <w:color w:val="000000"/>
                <w:sz w:val="20"/>
                <w:szCs w:val="20"/>
                <w:lang w:eastAsia="en-GB"/>
              </w:rPr>
              <w:t>Tel: 020 7220 0500</w:t>
            </w:r>
          </w:p>
        </w:tc>
      </w:tr>
      <w:tr w:rsidR="00A27ACA" w:rsidRPr="00A27ACA" w14:paraId="1A2CB496" w14:textId="77777777" w:rsidTr="00A27ACA">
        <w:trPr>
          <w:trHeight w:val="1418"/>
        </w:trPr>
        <w:tc>
          <w:tcPr>
            <w:tcW w:w="4773" w:type="dxa"/>
            <w:tcMar>
              <w:top w:w="15" w:type="dxa"/>
              <w:left w:w="123" w:type="dxa"/>
              <w:bottom w:w="15" w:type="dxa"/>
              <w:right w:w="123" w:type="dxa"/>
            </w:tcMar>
            <w:hideMark/>
          </w:tcPr>
          <w:p w14:paraId="1E9A89DB" w14:textId="77777777" w:rsidR="00A27ACA" w:rsidRPr="00A27ACA" w:rsidRDefault="00A27ACA" w:rsidP="00A27ACA">
            <w:pPr>
              <w:spacing w:after="280" w:line="235" w:lineRule="atLeast"/>
              <w:rPr>
                <w:rFonts w:ascii="Times New Roman" w:eastAsia="Times New Roman" w:hAnsi="Times New Roman" w:cs="Times New Roman"/>
                <w:color w:val="000000"/>
                <w:sz w:val="20"/>
                <w:szCs w:val="20"/>
                <w:lang w:eastAsia="en-GB"/>
              </w:rPr>
            </w:pPr>
            <w:r w:rsidRPr="00A27ACA">
              <w:rPr>
                <w:rFonts w:ascii="Arial" w:eastAsia="Times New Roman" w:hAnsi="Arial" w:cs="Arial"/>
                <w:color w:val="000000"/>
                <w:sz w:val="20"/>
                <w:szCs w:val="20"/>
                <w:lang w:eastAsia="en-GB"/>
              </w:rPr>
              <w:t>Carl Holmes/Abigail Kelly/Milesh Hindocha (Corporate Finance)</w:t>
            </w:r>
          </w:p>
          <w:p w14:paraId="29A769CE" w14:textId="77777777" w:rsidR="00A27ACA" w:rsidRPr="00A27ACA" w:rsidRDefault="00A27ACA" w:rsidP="00A27ACA">
            <w:pPr>
              <w:spacing w:after="280" w:line="235" w:lineRule="atLeast"/>
              <w:rPr>
                <w:rFonts w:ascii="Times New Roman" w:eastAsia="Times New Roman" w:hAnsi="Times New Roman" w:cs="Times New Roman"/>
                <w:color w:val="000000"/>
                <w:sz w:val="20"/>
                <w:szCs w:val="20"/>
                <w:lang w:eastAsia="en-GB"/>
              </w:rPr>
            </w:pPr>
            <w:r w:rsidRPr="00A27ACA">
              <w:rPr>
                <w:rFonts w:ascii="Arial" w:eastAsia="Times New Roman" w:hAnsi="Arial" w:cs="Arial"/>
                <w:color w:val="000000"/>
                <w:sz w:val="20"/>
                <w:szCs w:val="20"/>
                <w:lang w:eastAsia="en-GB"/>
              </w:rPr>
              <w:t>Tim Redfern (ECM)</w:t>
            </w:r>
          </w:p>
        </w:tc>
        <w:tc>
          <w:tcPr>
            <w:tcW w:w="0" w:type="auto"/>
            <w:vAlign w:val="center"/>
            <w:hideMark/>
          </w:tcPr>
          <w:p w14:paraId="1692D61C" w14:textId="77777777" w:rsidR="00A27ACA" w:rsidRPr="00A27ACA" w:rsidRDefault="00A27ACA" w:rsidP="00A27ACA">
            <w:pPr>
              <w:spacing w:after="0" w:line="240" w:lineRule="auto"/>
              <w:rPr>
                <w:rFonts w:ascii="Times New Roman" w:eastAsia="Times New Roman" w:hAnsi="Times New Roman" w:cs="Times New Roman"/>
                <w:sz w:val="20"/>
                <w:szCs w:val="20"/>
                <w:lang w:eastAsia="en-GB"/>
              </w:rPr>
            </w:pPr>
          </w:p>
        </w:tc>
      </w:tr>
    </w:tbl>
    <w:p w14:paraId="265BD49E" w14:textId="77777777" w:rsidR="00A27ACA" w:rsidRDefault="00A27ACA" w:rsidP="00EA4CA6">
      <w:pPr>
        <w:jc w:val="center"/>
        <w:rPr>
          <w:rFonts w:ascii="Times New Roman" w:hAnsi="Times New Roman" w:cs="Times New Roman"/>
          <w:b/>
          <w:bCs/>
          <w:sz w:val="23"/>
          <w:szCs w:val="23"/>
        </w:rPr>
      </w:pPr>
    </w:p>
    <w:p w14:paraId="11BC6485" w14:textId="2BF86E8B" w:rsidR="00EA4CA6" w:rsidRPr="000C2E51" w:rsidRDefault="00EA4CA6" w:rsidP="00EA4CA6">
      <w:pPr>
        <w:jc w:val="center"/>
        <w:rPr>
          <w:rFonts w:ascii="Times New Roman" w:hAnsi="Times New Roman" w:cs="Times New Roman"/>
        </w:rPr>
      </w:pPr>
      <w:r>
        <w:rPr>
          <w:rFonts w:ascii="Times New Roman" w:hAnsi="Times New Roman" w:cs="Times New Roman"/>
          <w:b/>
          <w:bCs/>
          <w:sz w:val="23"/>
          <w:szCs w:val="23"/>
        </w:rPr>
        <w:t>N</w:t>
      </w:r>
      <w:r w:rsidRPr="000C2E51">
        <w:rPr>
          <w:rFonts w:ascii="Times New Roman" w:hAnsi="Times New Roman" w:cs="Times New Roman"/>
          <w:b/>
          <w:bCs/>
          <w:sz w:val="23"/>
          <w:szCs w:val="23"/>
        </w:rPr>
        <w:t xml:space="preserve">otification and public disclosure of transactions by persons discharging managerial responsibilities and persons closely associated with </w:t>
      </w:r>
      <w:proofErr w:type="gramStart"/>
      <w:r w:rsidRPr="000C2E51">
        <w:rPr>
          <w:rFonts w:ascii="Times New Roman" w:hAnsi="Times New Roman" w:cs="Times New Roman"/>
          <w:b/>
          <w:bCs/>
          <w:sz w:val="23"/>
          <w:szCs w:val="23"/>
        </w:rPr>
        <w:t>them</w:t>
      </w:r>
      <w:proofErr w:type="gramEnd"/>
    </w:p>
    <w:p w14:paraId="0368ED7B" w14:textId="77777777" w:rsidR="00EA4CA6" w:rsidRPr="000C2E51" w:rsidRDefault="00EA4CA6" w:rsidP="00EA4CA6">
      <w:pPr>
        <w:rPr>
          <w:rFonts w:ascii="Times New Roman" w:hAnsi="Times New Roman" w:cs="Times New Roman"/>
        </w:rPr>
      </w:pPr>
    </w:p>
    <w:tbl>
      <w:tblPr>
        <w:tblStyle w:val="TableGrid"/>
        <w:tblW w:w="0" w:type="auto"/>
        <w:tblLook w:val="04A0" w:firstRow="1" w:lastRow="0" w:firstColumn="1" w:lastColumn="0" w:noHBand="0" w:noVBand="1"/>
      </w:tblPr>
      <w:tblGrid>
        <w:gridCol w:w="408"/>
        <w:gridCol w:w="3081"/>
        <w:gridCol w:w="305"/>
        <w:gridCol w:w="2336"/>
        <w:gridCol w:w="2342"/>
        <w:gridCol w:w="300"/>
      </w:tblGrid>
      <w:tr w:rsidR="00EA4CA6" w:rsidRPr="000C2E51" w14:paraId="2D38671B" w14:textId="77777777" w:rsidTr="00536168">
        <w:tc>
          <w:tcPr>
            <w:tcW w:w="408" w:type="dxa"/>
          </w:tcPr>
          <w:p w14:paraId="6B6B2CC5" w14:textId="77777777" w:rsidR="00EA4CA6" w:rsidRPr="000C2E51" w:rsidRDefault="00EA4CA6" w:rsidP="00536168">
            <w:pPr>
              <w:pStyle w:val="Default"/>
              <w:rPr>
                <w:sz w:val="23"/>
                <w:szCs w:val="23"/>
              </w:rPr>
            </w:pPr>
            <w:r w:rsidRPr="000C2E51">
              <w:rPr>
                <w:b/>
                <w:bCs/>
                <w:sz w:val="23"/>
                <w:szCs w:val="23"/>
              </w:rPr>
              <w:t xml:space="preserve">1 </w:t>
            </w:r>
          </w:p>
          <w:p w14:paraId="09A17E67" w14:textId="77777777" w:rsidR="00EA4CA6" w:rsidRPr="000C2E51" w:rsidRDefault="00EA4CA6" w:rsidP="00536168">
            <w:pPr>
              <w:rPr>
                <w:rFonts w:ascii="Times New Roman" w:hAnsi="Times New Roman" w:cs="Times New Roman"/>
              </w:rPr>
            </w:pPr>
          </w:p>
        </w:tc>
        <w:tc>
          <w:tcPr>
            <w:tcW w:w="8364" w:type="dxa"/>
            <w:gridSpan w:val="5"/>
          </w:tcPr>
          <w:p w14:paraId="137ADA36" w14:textId="77777777" w:rsidR="00EA4CA6" w:rsidRPr="000C2E51" w:rsidRDefault="00EA4CA6" w:rsidP="00536168">
            <w:pPr>
              <w:pStyle w:val="Default"/>
              <w:rPr>
                <w:sz w:val="23"/>
                <w:szCs w:val="23"/>
              </w:rPr>
            </w:pPr>
            <w:r w:rsidRPr="000C2E51">
              <w:rPr>
                <w:b/>
                <w:bCs/>
                <w:sz w:val="23"/>
                <w:szCs w:val="23"/>
              </w:rPr>
              <w:t xml:space="preserve">Details of the person discharging managerial responsibilities / person closely </w:t>
            </w:r>
            <w:proofErr w:type="gramStart"/>
            <w:r w:rsidRPr="000C2E51">
              <w:rPr>
                <w:b/>
                <w:bCs/>
                <w:sz w:val="23"/>
                <w:szCs w:val="23"/>
              </w:rPr>
              <w:t>associated</w:t>
            </w:r>
            <w:proofErr w:type="gramEnd"/>
            <w:r w:rsidRPr="000C2E51">
              <w:rPr>
                <w:b/>
                <w:bCs/>
                <w:sz w:val="23"/>
                <w:szCs w:val="23"/>
              </w:rPr>
              <w:t xml:space="preserve"> </w:t>
            </w:r>
          </w:p>
          <w:p w14:paraId="6B120435" w14:textId="77777777" w:rsidR="00EA4CA6" w:rsidRPr="000C2E51" w:rsidRDefault="00EA4CA6" w:rsidP="00536168">
            <w:pPr>
              <w:rPr>
                <w:rFonts w:ascii="Times New Roman" w:hAnsi="Times New Roman" w:cs="Times New Roman"/>
              </w:rPr>
            </w:pPr>
          </w:p>
        </w:tc>
      </w:tr>
      <w:tr w:rsidR="00EA4CA6" w:rsidRPr="000C2E51" w14:paraId="4E768EDA" w14:textId="77777777" w:rsidTr="00536168">
        <w:tc>
          <w:tcPr>
            <w:tcW w:w="408" w:type="dxa"/>
          </w:tcPr>
          <w:p w14:paraId="67D84867" w14:textId="77777777" w:rsidR="00EA4CA6" w:rsidRPr="000C2E51" w:rsidRDefault="00EA4CA6" w:rsidP="00536168">
            <w:pPr>
              <w:pStyle w:val="Default"/>
              <w:rPr>
                <w:sz w:val="23"/>
                <w:szCs w:val="23"/>
              </w:rPr>
            </w:pPr>
            <w:r w:rsidRPr="000C2E51">
              <w:rPr>
                <w:sz w:val="23"/>
                <w:szCs w:val="23"/>
              </w:rPr>
              <w:t xml:space="preserve">a) </w:t>
            </w:r>
          </w:p>
          <w:p w14:paraId="6F5E9033" w14:textId="77777777" w:rsidR="00EA4CA6" w:rsidRPr="000C2E51" w:rsidRDefault="00EA4CA6" w:rsidP="00536168">
            <w:pPr>
              <w:rPr>
                <w:rFonts w:ascii="Times New Roman" w:hAnsi="Times New Roman" w:cs="Times New Roman"/>
              </w:rPr>
            </w:pPr>
          </w:p>
        </w:tc>
        <w:tc>
          <w:tcPr>
            <w:tcW w:w="3081" w:type="dxa"/>
          </w:tcPr>
          <w:p w14:paraId="19CEED3D" w14:textId="77777777" w:rsidR="00EA4CA6" w:rsidRPr="000C2E51" w:rsidRDefault="00EA4CA6" w:rsidP="00536168">
            <w:pPr>
              <w:pStyle w:val="Default"/>
              <w:rPr>
                <w:sz w:val="23"/>
                <w:szCs w:val="23"/>
              </w:rPr>
            </w:pPr>
            <w:r w:rsidRPr="000C2E51">
              <w:rPr>
                <w:sz w:val="23"/>
                <w:szCs w:val="23"/>
              </w:rPr>
              <w:t xml:space="preserve">Name </w:t>
            </w:r>
          </w:p>
          <w:p w14:paraId="3270089D" w14:textId="77777777" w:rsidR="00EA4CA6" w:rsidRDefault="00EA4CA6" w:rsidP="00536168">
            <w:pPr>
              <w:rPr>
                <w:rFonts w:ascii="Times New Roman" w:hAnsi="Times New Roman" w:cs="Times New Roman"/>
              </w:rPr>
            </w:pPr>
          </w:p>
          <w:p w14:paraId="0F074581" w14:textId="77777777" w:rsidR="00EA4CA6" w:rsidRPr="000C2E51" w:rsidRDefault="00EA4CA6" w:rsidP="00536168">
            <w:pPr>
              <w:rPr>
                <w:rFonts w:ascii="Times New Roman" w:hAnsi="Times New Roman" w:cs="Times New Roman"/>
              </w:rPr>
            </w:pPr>
          </w:p>
        </w:tc>
        <w:tc>
          <w:tcPr>
            <w:tcW w:w="5283" w:type="dxa"/>
            <w:gridSpan w:val="4"/>
          </w:tcPr>
          <w:p w14:paraId="250230DE" w14:textId="77777777" w:rsidR="00EA4CA6" w:rsidRDefault="00EA4CA6" w:rsidP="00536168">
            <w:pPr>
              <w:rPr>
                <w:rFonts w:ascii="Times New Roman" w:hAnsi="Times New Roman" w:cs="Times New Roman"/>
                <w:iCs/>
                <w:sz w:val="23"/>
                <w:szCs w:val="23"/>
              </w:rPr>
            </w:pPr>
            <w:r>
              <w:rPr>
                <w:rFonts w:ascii="Times New Roman" w:hAnsi="Times New Roman" w:cs="Times New Roman"/>
                <w:iCs/>
                <w:sz w:val="23"/>
                <w:szCs w:val="23"/>
              </w:rPr>
              <w:t>Harwood Capital LLP as investment manager to NASCIT.</w:t>
            </w:r>
          </w:p>
          <w:p w14:paraId="601987AB" w14:textId="77777777" w:rsidR="00EA4CA6" w:rsidRPr="00777F89" w:rsidRDefault="00EA4CA6" w:rsidP="00536168">
            <w:pPr>
              <w:rPr>
                <w:rFonts w:ascii="Times New Roman" w:hAnsi="Times New Roman" w:cs="Times New Roman"/>
              </w:rPr>
            </w:pPr>
          </w:p>
        </w:tc>
      </w:tr>
      <w:tr w:rsidR="00EA4CA6" w:rsidRPr="000C2E51" w14:paraId="34A83466" w14:textId="77777777" w:rsidTr="00536168">
        <w:trPr>
          <w:trHeight w:val="517"/>
        </w:trPr>
        <w:tc>
          <w:tcPr>
            <w:tcW w:w="408" w:type="dxa"/>
          </w:tcPr>
          <w:p w14:paraId="355311F8" w14:textId="77777777" w:rsidR="00EA4CA6" w:rsidRPr="000C2E51" w:rsidRDefault="00EA4CA6" w:rsidP="00536168">
            <w:pPr>
              <w:pStyle w:val="Default"/>
              <w:rPr>
                <w:sz w:val="23"/>
                <w:szCs w:val="23"/>
              </w:rPr>
            </w:pPr>
            <w:r w:rsidRPr="000C2E51">
              <w:rPr>
                <w:b/>
                <w:bCs/>
                <w:sz w:val="23"/>
                <w:szCs w:val="23"/>
              </w:rPr>
              <w:t xml:space="preserve">2 </w:t>
            </w:r>
          </w:p>
          <w:p w14:paraId="4EE52997" w14:textId="77777777" w:rsidR="00EA4CA6" w:rsidRPr="000C2E51" w:rsidRDefault="00EA4CA6" w:rsidP="00536168">
            <w:pPr>
              <w:rPr>
                <w:rFonts w:ascii="Times New Roman" w:hAnsi="Times New Roman" w:cs="Times New Roman"/>
              </w:rPr>
            </w:pPr>
          </w:p>
        </w:tc>
        <w:tc>
          <w:tcPr>
            <w:tcW w:w="8364" w:type="dxa"/>
            <w:gridSpan w:val="5"/>
          </w:tcPr>
          <w:p w14:paraId="48795F2B" w14:textId="77777777" w:rsidR="00EA4CA6" w:rsidRPr="000C2E51" w:rsidRDefault="00EA4CA6" w:rsidP="00536168">
            <w:pPr>
              <w:pStyle w:val="Default"/>
              <w:rPr>
                <w:sz w:val="23"/>
                <w:szCs w:val="23"/>
              </w:rPr>
            </w:pPr>
            <w:r w:rsidRPr="000C2E51">
              <w:rPr>
                <w:b/>
                <w:bCs/>
                <w:sz w:val="23"/>
                <w:szCs w:val="23"/>
              </w:rPr>
              <w:t xml:space="preserve">Reason for the notification </w:t>
            </w:r>
          </w:p>
          <w:p w14:paraId="7344E23D" w14:textId="77777777" w:rsidR="00EA4CA6" w:rsidRPr="000C2E51" w:rsidRDefault="00EA4CA6" w:rsidP="00536168">
            <w:pPr>
              <w:rPr>
                <w:rFonts w:ascii="Times New Roman" w:hAnsi="Times New Roman" w:cs="Times New Roman"/>
              </w:rPr>
            </w:pPr>
          </w:p>
        </w:tc>
      </w:tr>
      <w:tr w:rsidR="00EA4CA6" w:rsidRPr="000C2E51" w14:paraId="24CCF7C7" w14:textId="77777777" w:rsidTr="00536168">
        <w:tc>
          <w:tcPr>
            <w:tcW w:w="408" w:type="dxa"/>
          </w:tcPr>
          <w:p w14:paraId="33EEF8CF" w14:textId="77777777" w:rsidR="00EA4CA6" w:rsidRPr="000C2E51" w:rsidRDefault="00EA4CA6" w:rsidP="00536168">
            <w:pPr>
              <w:pStyle w:val="Default"/>
              <w:rPr>
                <w:sz w:val="23"/>
                <w:szCs w:val="23"/>
              </w:rPr>
            </w:pPr>
            <w:r w:rsidRPr="000C2E51">
              <w:rPr>
                <w:sz w:val="23"/>
                <w:szCs w:val="23"/>
              </w:rPr>
              <w:t xml:space="preserve">a) </w:t>
            </w:r>
          </w:p>
          <w:p w14:paraId="71CBE92C" w14:textId="77777777" w:rsidR="00EA4CA6" w:rsidRPr="000C2E51" w:rsidRDefault="00EA4CA6" w:rsidP="00536168">
            <w:pPr>
              <w:rPr>
                <w:rFonts w:ascii="Times New Roman" w:hAnsi="Times New Roman" w:cs="Times New Roman"/>
              </w:rPr>
            </w:pPr>
          </w:p>
        </w:tc>
        <w:tc>
          <w:tcPr>
            <w:tcW w:w="3081" w:type="dxa"/>
          </w:tcPr>
          <w:p w14:paraId="36BD443B" w14:textId="77777777" w:rsidR="00EA4CA6" w:rsidRDefault="00EA4CA6" w:rsidP="00536168">
            <w:pPr>
              <w:pStyle w:val="Default"/>
              <w:rPr>
                <w:sz w:val="23"/>
                <w:szCs w:val="23"/>
              </w:rPr>
            </w:pPr>
            <w:r w:rsidRPr="000C2E51">
              <w:rPr>
                <w:sz w:val="23"/>
                <w:szCs w:val="23"/>
              </w:rPr>
              <w:t xml:space="preserve">Position/status </w:t>
            </w:r>
          </w:p>
          <w:p w14:paraId="15EF6008" w14:textId="77777777" w:rsidR="00EA4CA6" w:rsidRPr="000C2E51" w:rsidRDefault="00EA4CA6" w:rsidP="00536168">
            <w:pPr>
              <w:pStyle w:val="Default"/>
              <w:rPr>
                <w:sz w:val="23"/>
                <w:szCs w:val="23"/>
              </w:rPr>
            </w:pPr>
          </w:p>
          <w:p w14:paraId="1B43C928" w14:textId="77777777" w:rsidR="00EA4CA6" w:rsidRPr="000C2E51" w:rsidRDefault="00EA4CA6" w:rsidP="00536168">
            <w:pPr>
              <w:rPr>
                <w:rFonts w:ascii="Times New Roman" w:hAnsi="Times New Roman" w:cs="Times New Roman"/>
              </w:rPr>
            </w:pPr>
          </w:p>
        </w:tc>
        <w:tc>
          <w:tcPr>
            <w:tcW w:w="5283" w:type="dxa"/>
            <w:gridSpan w:val="4"/>
          </w:tcPr>
          <w:p w14:paraId="1288CA7E" w14:textId="77777777" w:rsidR="00EA4CA6" w:rsidRPr="000C2E51" w:rsidRDefault="00EA4CA6" w:rsidP="00536168">
            <w:pPr>
              <w:rPr>
                <w:rFonts w:ascii="Times New Roman" w:hAnsi="Times New Roman" w:cs="Times New Roman"/>
              </w:rPr>
            </w:pPr>
            <w:r>
              <w:rPr>
                <w:rFonts w:ascii="Times New Roman" w:hAnsi="Times New Roman" w:cs="Times New Roman"/>
                <w:iCs/>
                <w:sz w:val="23"/>
                <w:szCs w:val="23"/>
              </w:rPr>
              <w:t>Harwood Capital LLP and NASCIT are PCAs of Christopher Mills, Non-Executive Director of Frenkel Topping plc</w:t>
            </w:r>
          </w:p>
        </w:tc>
      </w:tr>
      <w:tr w:rsidR="00EA4CA6" w:rsidRPr="000C2E51" w14:paraId="0C7AF01F" w14:textId="77777777" w:rsidTr="00536168">
        <w:tc>
          <w:tcPr>
            <w:tcW w:w="408" w:type="dxa"/>
          </w:tcPr>
          <w:p w14:paraId="664A4304" w14:textId="77777777" w:rsidR="00EA4CA6" w:rsidRPr="000C2E51" w:rsidRDefault="00EA4CA6" w:rsidP="00536168">
            <w:pPr>
              <w:pStyle w:val="Default"/>
              <w:rPr>
                <w:sz w:val="23"/>
                <w:szCs w:val="23"/>
              </w:rPr>
            </w:pPr>
            <w:r w:rsidRPr="000C2E51">
              <w:rPr>
                <w:sz w:val="23"/>
                <w:szCs w:val="23"/>
              </w:rPr>
              <w:t xml:space="preserve">b) </w:t>
            </w:r>
          </w:p>
          <w:p w14:paraId="49F9D35C" w14:textId="77777777" w:rsidR="00EA4CA6" w:rsidRPr="000C2E51" w:rsidRDefault="00EA4CA6" w:rsidP="00536168">
            <w:pPr>
              <w:rPr>
                <w:rFonts w:ascii="Times New Roman" w:hAnsi="Times New Roman" w:cs="Times New Roman"/>
                <w:b/>
              </w:rPr>
            </w:pPr>
          </w:p>
        </w:tc>
        <w:tc>
          <w:tcPr>
            <w:tcW w:w="3081" w:type="dxa"/>
          </w:tcPr>
          <w:p w14:paraId="102E4146" w14:textId="77777777" w:rsidR="00EA4CA6" w:rsidRPr="000C2E51" w:rsidRDefault="00EA4CA6" w:rsidP="00536168">
            <w:pPr>
              <w:pStyle w:val="Default"/>
              <w:rPr>
                <w:sz w:val="23"/>
                <w:szCs w:val="23"/>
              </w:rPr>
            </w:pPr>
            <w:r w:rsidRPr="000C2E51">
              <w:rPr>
                <w:sz w:val="23"/>
                <w:szCs w:val="23"/>
              </w:rPr>
              <w:t xml:space="preserve">Initial notification /Amendment </w:t>
            </w:r>
          </w:p>
          <w:p w14:paraId="598ACD88" w14:textId="77777777" w:rsidR="00EA4CA6" w:rsidRDefault="00EA4CA6" w:rsidP="00536168">
            <w:pPr>
              <w:rPr>
                <w:rFonts w:ascii="Times New Roman" w:hAnsi="Times New Roman" w:cs="Times New Roman"/>
              </w:rPr>
            </w:pPr>
          </w:p>
          <w:p w14:paraId="3CFBAF9A" w14:textId="77777777" w:rsidR="00EA4CA6" w:rsidRPr="000C2E51" w:rsidRDefault="00EA4CA6" w:rsidP="00536168">
            <w:pPr>
              <w:rPr>
                <w:rFonts w:ascii="Times New Roman" w:hAnsi="Times New Roman" w:cs="Times New Roman"/>
              </w:rPr>
            </w:pPr>
          </w:p>
        </w:tc>
        <w:tc>
          <w:tcPr>
            <w:tcW w:w="5283" w:type="dxa"/>
            <w:gridSpan w:val="4"/>
          </w:tcPr>
          <w:p w14:paraId="1E8C6E94" w14:textId="77777777" w:rsidR="00EA4CA6" w:rsidRPr="000C2E51" w:rsidRDefault="00EA4CA6" w:rsidP="00536168">
            <w:pPr>
              <w:rPr>
                <w:rFonts w:ascii="Times New Roman" w:hAnsi="Times New Roman" w:cs="Times New Roman"/>
              </w:rPr>
            </w:pPr>
            <w:r>
              <w:rPr>
                <w:rFonts w:ascii="Times New Roman" w:hAnsi="Times New Roman" w:cs="Times New Roman"/>
              </w:rPr>
              <w:lastRenderedPageBreak/>
              <w:t>Initial Notification</w:t>
            </w:r>
          </w:p>
        </w:tc>
      </w:tr>
      <w:tr w:rsidR="00EA4CA6" w:rsidRPr="000C2E51" w14:paraId="0FE98658" w14:textId="77777777" w:rsidTr="00536168">
        <w:trPr>
          <w:trHeight w:val="848"/>
        </w:trPr>
        <w:tc>
          <w:tcPr>
            <w:tcW w:w="408" w:type="dxa"/>
          </w:tcPr>
          <w:p w14:paraId="635A8C42" w14:textId="77777777" w:rsidR="00EA4CA6" w:rsidRPr="000C2E51" w:rsidRDefault="00EA4CA6" w:rsidP="00536168">
            <w:pPr>
              <w:pStyle w:val="Default"/>
              <w:rPr>
                <w:sz w:val="23"/>
                <w:szCs w:val="23"/>
              </w:rPr>
            </w:pPr>
            <w:r w:rsidRPr="000C2E51">
              <w:rPr>
                <w:b/>
                <w:bCs/>
                <w:sz w:val="23"/>
                <w:szCs w:val="23"/>
              </w:rPr>
              <w:t xml:space="preserve">3 </w:t>
            </w:r>
          </w:p>
          <w:p w14:paraId="23C3A641" w14:textId="77777777" w:rsidR="00EA4CA6" w:rsidRPr="000C2E51" w:rsidRDefault="00EA4CA6" w:rsidP="00536168">
            <w:pPr>
              <w:rPr>
                <w:rFonts w:ascii="Times New Roman" w:hAnsi="Times New Roman" w:cs="Times New Roman"/>
              </w:rPr>
            </w:pPr>
          </w:p>
        </w:tc>
        <w:tc>
          <w:tcPr>
            <w:tcW w:w="8364" w:type="dxa"/>
            <w:gridSpan w:val="5"/>
          </w:tcPr>
          <w:p w14:paraId="23CDE322" w14:textId="77777777" w:rsidR="00EA4CA6" w:rsidRPr="000C2E51" w:rsidRDefault="00EA4CA6" w:rsidP="00536168">
            <w:pPr>
              <w:pStyle w:val="Default"/>
              <w:rPr>
                <w:sz w:val="23"/>
                <w:szCs w:val="23"/>
              </w:rPr>
            </w:pPr>
            <w:r w:rsidRPr="000C2E51">
              <w:rPr>
                <w:b/>
                <w:bCs/>
                <w:sz w:val="23"/>
                <w:szCs w:val="23"/>
              </w:rPr>
              <w:t xml:space="preserve">Details of the issuer, emission allowance market participant, auction platform, </w:t>
            </w:r>
            <w:proofErr w:type="gramStart"/>
            <w:r w:rsidRPr="000C2E51">
              <w:rPr>
                <w:b/>
                <w:bCs/>
                <w:sz w:val="23"/>
                <w:szCs w:val="23"/>
              </w:rPr>
              <w:t>auctioneer</w:t>
            </w:r>
            <w:proofErr w:type="gramEnd"/>
            <w:r w:rsidRPr="000C2E51">
              <w:rPr>
                <w:b/>
                <w:bCs/>
                <w:sz w:val="23"/>
                <w:szCs w:val="23"/>
              </w:rPr>
              <w:t xml:space="preserve"> or auction monitor </w:t>
            </w:r>
          </w:p>
          <w:p w14:paraId="2C8F48D3" w14:textId="77777777" w:rsidR="00EA4CA6" w:rsidRPr="000C2E51" w:rsidRDefault="00EA4CA6" w:rsidP="00536168">
            <w:pPr>
              <w:rPr>
                <w:rFonts w:ascii="Times New Roman" w:hAnsi="Times New Roman" w:cs="Times New Roman"/>
              </w:rPr>
            </w:pPr>
          </w:p>
        </w:tc>
      </w:tr>
      <w:tr w:rsidR="00EA4CA6" w:rsidRPr="000C2E51" w14:paraId="59427B94" w14:textId="77777777" w:rsidTr="00536168">
        <w:trPr>
          <w:trHeight w:val="704"/>
        </w:trPr>
        <w:tc>
          <w:tcPr>
            <w:tcW w:w="408" w:type="dxa"/>
          </w:tcPr>
          <w:p w14:paraId="0CD3A095" w14:textId="77777777" w:rsidR="00EA4CA6" w:rsidRPr="000C2E51" w:rsidRDefault="00EA4CA6" w:rsidP="00536168">
            <w:pPr>
              <w:pStyle w:val="Default"/>
              <w:rPr>
                <w:sz w:val="23"/>
                <w:szCs w:val="23"/>
              </w:rPr>
            </w:pPr>
            <w:r w:rsidRPr="000C2E51">
              <w:rPr>
                <w:sz w:val="23"/>
                <w:szCs w:val="23"/>
              </w:rPr>
              <w:t xml:space="preserve">a) </w:t>
            </w:r>
          </w:p>
          <w:p w14:paraId="2DC439F7" w14:textId="77777777" w:rsidR="00EA4CA6" w:rsidRPr="000C2E51" w:rsidRDefault="00EA4CA6" w:rsidP="00536168">
            <w:pPr>
              <w:rPr>
                <w:rFonts w:ascii="Times New Roman" w:hAnsi="Times New Roman" w:cs="Times New Roman"/>
              </w:rPr>
            </w:pPr>
          </w:p>
        </w:tc>
        <w:tc>
          <w:tcPr>
            <w:tcW w:w="3081" w:type="dxa"/>
          </w:tcPr>
          <w:p w14:paraId="5BF0774B" w14:textId="77777777" w:rsidR="00EA4CA6" w:rsidRPr="000C2E51" w:rsidRDefault="00EA4CA6" w:rsidP="00536168">
            <w:pPr>
              <w:pStyle w:val="Default"/>
              <w:rPr>
                <w:sz w:val="23"/>
                <w:szCs w:val="23"/>
              </w:rPr>
            </w:pPr>
            <w:r w:rsidRPr="000C2E51">
              <w:rPr>
                <w:sz w:val="23"/>
                <w:szCs w:val="23"/>
              </w:rPr>
              <w:t xml:space="preserve">Name </w:t>
            </w:r>
          </w:p>
          <w:p w14:paraId="331D6BC9" w14:textId="77777777" w:rsidR="00EA4CA6" w:rsidRDefault="00EA4CA6" w:rsidP="00536168">
            <w:pPr>
              <w:rPr>
                <w:rFonts w:ascii="Times New Roman" w:hAnsi="Times New Roman" w:cs="Times New Roman"/>
              </w:rPr>
            </w:pPr>
          </w:p>
          <w:p w14:paraId="0ABCDB4F" w14:textId="77777777" w:rsidR="00EA4CA6" w:rsidRPr="000C2E51" w:rsidRDefault="00EA4CA6" w:rsidP="00536168">
            <w:pPr>
              <w:rPr>
                <w:rFonts w:ascii="Times New Roman" w:hAnsi="Times New Roman" w:cs="Times New Roman"/>
              </w:rPr>
            </w:pPr>
          </w:p>
        </w:tc>
        <w:tc>
          <w:tcPr>
            <w:tcW w:w="5283" w:type="dxa"/>
            <w:gridSpan w:val="4"/>
          </w:tcPr>
          <w:p w14:paraId="0A361EA6" w14:textId="77777777" w:rsidR="00EA4CA6" w:rsidRPr="000C2E51" w:rsidRDefault="00EA4CA6" w:rsidP="00536168">
            <w:pPr>
              <w:rPr>
                <w:rFonts w:ascii="Times New Roman" w:hAnsi="Times New Roman" w:cs="Times New Roman"/>
              </w:rPr>
            </w:pPr>
            <w:r>
              <w:rPr>
                <w:rFonts w:ascii="Times New Roman" w:hAnsi="Times New Roman" w:cs="Times New Roman"/>
              </w:rPr>
              <w:t>Frenkel Topping Group plc</w:t>
            </w:r>
          </w:p>
        </w:tc>
      </w:tr>
      <w:tr w:rsidR="00EA4CA6" w:rsidRPr="000C2E51" w14:paraId="7ED7A65A" w14:textId="77777777" w:rsidTr="00536168">
        <w:tc>
          <w:tcPr>
            <w:tcW w:w="408" w:type="dxa"/>
          </w:tcPr>
          <w:p w14:paraId="668BBC39" w14:textId="77777777" w:rsidR="00EA4CA6" w:rsidRPr="000C2E51" w:rsidRDefault="00EA4CA6" w:rsidP="00536168">
            <w:pPr>
              <w:pStyle w:val="Default"/>
              <w:rPr>
                <w:sz w:val="23"/>
                <w:szCs w:val="23"/>
              </w:rPr>
            </w:pPr>
            <w:r w:rsidRPr="000C2E51">
              <w:rPr>
                <w:sz w:val="23"/>
                <w:szCs w:val="23"/>
              </w:rPr>
              <w:t xml:space="preserve">b) </w:t>
            </w:r>
          </w:p>
          <w:p w14:paraId="19C0C049" w14:textId="77777777" w:rsidR="00EA4CA6" w:rsidRPr="000C2E51" w:rsidRDefault="00EA4CA6" w:rsidP="00536168">
            <w:pPr>
              <w:rPr>
                <w:rFonts w:ascii="Times New Roman" w:hAnsi="Times New Roman" w:cs="Times New Roman"/>
                <w:b/>
              </w:rPr>
            </w:pPr>
          </w:p>
        </w:tc>
        <w:tc>
          <w:tcPr>
            <w:tcW w:w="3081" w:type="dxa"/>
          </w:tcPr>
          <w:p w14:paraId="129D6160" w14:textId="77777777" w:rsidR="00EA4CA6" w:rsidRPr="000C2E51" w:rsidRDefault="00EA4CA6" w:rsidP="00536168">
            <w:pPr>
              <w:pStyle w:val="Default"/>
              <w:rPr>
                <w:sz w:val="23"/>
                <w:szCs w:val="23"/>
              </w:rPr>
            </w:pPr>
            <w:r w:rsidRPr="000C2E51">
              <w:rPr>
                <w:sz w:val="23"/>
                <w:szCs w:val="23"/>
              </w:rPr>
              <w:t xml:space="preserve">LEI </w:t>
            </w:r>
          </w:p>
          <w:p w14:paraId="3AAD63D6" w14:textId="77777777" w:rsidR="00EA4CA6" w:rsidRDefault="00EA4CA6" w:rsidP="00536168">
            <w:pPr>
              <w:rPr>
                <w:rFonts w:ascii="Times New Roman" w:hAnsi="Times New Roman" w:cs="Times New Roman"/>
              </w:rPr>
            </w:pPr>
          </w:p>
          <w:p w14:paraId="28DBD8EB" w14:textId="77777777" w:rsidR="00EA4CA6" w:rsidRPr="000C2E51" w:rsidRDefault="00EA4CA6" w:rsidP="00536168">
            <w:pPr>
              <w:rPr>
                <w:rFonts w:ascii="Times New Roman" w:hAnsi="Times New Roman" w:cs="Times New Roman"/>
              </w:rPr>
            </w:pPr>
          </w:p>
        </w:tc>
        <w:tc>
          <w:tcPr>
            <w:tcW w:w="5283" w:type="dxa"/>
            <w:gridSpan w:val="4"/>
          </w:tcPr>
          <w:p w14:paraId="151D707D" w14:textId="77777777" w:rsidR="00EA4CA6" w:rsidRPr="00011915" w:rsidRDefault="00EA4CA6" w:rsidP="00536168">
            <w:pPr>
              <w:rPr>
                <w:rFonts w:ascii="Times New Roman" w:hAnsi="Times New Roman" w:cs="Times New Roman"/>
              </w:rPr>
            </w:pPr>
            <w:r w:rsidRPr="00011915">
              <w:rPr>
                <w:rFonts w:ascii="Times New Roman" w:hAnsi="Times New Roman" w:cs="Times New Roman"/>
              </w:rPr>
              <w:t>213800I5L3K7AT7A4R20</w:t>
            </w:r>
          </w:p>
          <w:p w14:paraId="257118F8" w14:textId="77777777" w:rsidR="00EA4CA6" w:rsidRPr="00011915" w:rsidRDefault="00EA4CA6" w:rsidP="00536168">
            <w:pPr>
              <w:rPr>
                <w:rFonts w:ascii="Times New Roman" w:hAnsi="Times New Roman" w:cs="Times New Roman"/>
              </w:rPr>
            </w:pPr>
          </w:p>
        </w:tc>
      </w:tr>
      <w:tr w:rsidR="00EA4CA6" w:rsidRPr="000C2E51" w14:paraId="04AB14D8" w14:textId="77777777" w:rsidTr="00536168">
        <w:tc>
          <w:tcPr>
            <w:tcW w:w="408" w:type="dxa"/>
          </w:tcPr>
          <w:p w14:paraId="3215B6BE" w14:textId="77777777" w:rsidR="00EA4CA6" w:rsidRPr="000C2E51" w:rsidRDefault="00EA4CA6" w:rsidP="00536168">
            <w:pPr>
              <w:pStyle w:val="Default"/>
              <w:rPr>
                <w:sz w:val="23"/>
                <w:szCs w:val="23"/>
              </w:rPr>
            </w:pPr>
            <w:r w:rsidRPr="000C2E51">
              <w:rPr>
                <w:b/>
                <w:bCs/>
                <w:sz w:val="23"/>
                <w:szCs w:val="23"/>
              </w:rPr>
              <w:t xml:space="preserve">4 </w:t>
            </w:r>
          </w:p>
          <w:p w14:paraId="06106E2B" w14:textId="77777777" w:rsidR="00EA4CA6" w:rsidRPr="000C2E51" w:rsidRDefault="00EA4CA6" w:rsidP="00536168">
            <w:pPr>
              <w:rPr>
                <w:rFonts w:ascii="Times New Roman" w:hAnsi="Times New Roman" w:cs="Times New Roman"/>
              </w:rPr>
            </w:pPr>
          </w:p>
        </w:tc>
        <w:tc>
          <w:tcPr>
            <w:tcW w:w="8364" w:type="dxa"/>
            <w:gridSpan w:val="5"/>
          </w:tcPr>
          <w:p w14:paraId="3F5F249D" w14:textId="77777777" w:rsidR="00EA4CA6" w:rsidRPr="000C2E51" w:rsidRDefault="00EA4CA6" w:rsidP="00536168">
            <w:pPr>
              <w:pStyle w:val="Default"/>
              <w:rPr>
                <w:b/>
                <w:bCs/>
                <w:sz w:val="23"/>
                <w:szCs w:val="23"/>
              </w:rPr>
            </w:pPr>
            <w:r w:rsidRPr="000C2E51">
              <w:rPr>
                <w:b/>
                <w:bCs/>
                <w:sz w:val="23"/>
                <w:szCs w:val="23"/>
              </w:rPr>
              <w:t>Details of the transaction(s): section to be repeated for (</w:t>
            </w:r>
            <w:proofErr w:type="spellStart"/>
            <w:r w:rsidRPr="000C2E51">
              <w:rPr>
                <w:b/>
                <w:bCs/>
                <w:sz w:val="23"/>
                <w:szCs w:val="23"/>
              </w:rPr>
              <w:t>i</w:t>
            </w:r>
            <w:proofErr w:type="spellEnd"/>
            <w:r w:rsidRPr="000C2E51">
              <w:rPr>
                <w:b/>
                <w:bCs/>
                <w:sz w:val="23"/>
                <w:szCs w:val="23"/>
              </w:rPr>
              <w:t xml:space="preserve">) each type of instrument; (ii) each type of transaction; (iii) each date; and (iv) each place where transactions have been </w:t>
            </w:r>
            <w:proofErr w:type="gramStart"/>
            <w:r w:rsidRPr="000C2E51">
              <w:rPr>
                <w:b/>
                <w:bCs/>
                <w:sz w:val="23"/>
                <w:szCs w:val="23"/>
              </w:rPr>
              <w:t>conducted</w:t>
            </w:r>
            <w:proofErr w:type="gramEnd"/>
            <w:r w:rsidRPr="000C2E51">
              <w:rPr>
                <w:b/>
                <w:bCs/>
                <w:sz w:val="23"/>
                <w:szCs w:val="23"/>
              </w:rPr>
              <w:t xml:space="preserve"> </w:t>
            </w:r>
          </w:p>
          <w:p w14:paraId="400C6F54" w14:textId="77777777" w:rsidR="00EA4CA6" w:rsidRDefault="00EA4CA6" w:rsidP="00536168">
            <w:pPr>
              <w:rPr>
                <w:rFonts w:ascii="Times New Roman" w:hAnsi="Times New Roman" w:cs="Times New Roman"/>
              </w:rPr>
            </w:pPr>
          </w:p>
          <w:p w14:paraId="3817D09E" w14:textId="77777777" w:rsidR="00EA4CA6" w:rsidRPr="000C2E51" w:rsidRDefault="00EA4CA6" w:rsidP="00536168">
            <w:pPr>
              <w:rPr>
                <w:rFonts w:ascii="Times New Roman" w:hAnsi="Times New Roman" w:cs="Times New Roman"/>
              </w:rPr>
            </w:pPr>
          </w:p>
        </w:tc>
      </w:tr>
      <w:tr w:rsidR="00EA4CA6" w:rsidRPr="000C2E51" w14:paraId="107EE779" w14:textId="77777777" w:rsidTr="00536168">
        <w:trPr>
          <w:trHeight w:val="272"/>
        </w:trPr>
        <w:tc>
          <w:tcPr>
            <w:tcW w:w="408" w:type="dxa"/>
            <w:vMerge w:val="restart"/>
          </w:tcPr>
          <w:p w14:paraId="324B54F9" w14:textId="77777777" w:rsidR="00EA4CA6" w:rsidRPr="000C2E51" w:rsidRDefault="00EA4CA6" w:rsidP="00536168">
            <w:pPr>
              <w:pStyle w:val="Default"/>
              <w:rPr>
                <w:sz w:val="23"/>
                <w:szCs w:val="23"/>
              </w:rPr>
            </w:pPr>
            <w:r w:rsidRPr="000C2E51">
              <w:rPr>
                <w:sz w:val="23"/>
                <w:szCs w:val="23"/>
              </w:rPr>
              <w:t xml:space="preserve">a) </w:t>
            </w:r>
          </w:p>
          <w:p w14:paraId="0F079845" w14:textId="77777777" w:rsidR="00EA4CA6" w:rsidRPr="000C2E51" w:rsidRDefault="00EA4CA6" w:rsidP="00536168">
            <w:pPr>
              <w:rPr>
                <w:rFonts w:ascii="Times New Roman" w:hAnsi="Times New Roman" w:cs="Times New Roman"/>
              </w:rPr>
            </w:pPr>
          </w:p>
        </w:tc>
        <w:tc>
          <w:tcPr>
            <w:tcW w:w="3081" w:type="dxa"/>
            <w:tcBorders>
              <w:bottom w:val="nil"/>
            </w:tcBorders>
          </w:tcPr>
          <w:p w14:paraId="3169514E" w14:textId="77777777" w:rsidR="00EA4CA6" w:rsidRPr="000C2E51" w:rsidRDefault="00EA4CA6" w:rsidP="00536168">
            <w:pPr>
              <w:pStyle w:val="Default"/>
              <w:rPr>
                <w:sz w:val="23"/>
                <w:szCs w:val="23"/>
              </w:rPr>
            </w:pPr>
            <w:r w:rsidRPr="000C2E51">
              <w:rPr>
                <w:sz w:val="23"/>
                <w:szCs w:val="23"/>
              </w:rPr>
              <w:t xml:space="preserve">Description of the financial instrument, type of instrument </w:t>
            </w:r>
          </w:p>
        </w:tc>
        <w:tc>
          <w:tcPr>
            <w:tcW w:w="5283" w:type="dxa"/>
            <w:gridSpan w:val="4"/>
            <w:tcBorders>
              <w:bottom w:val="nil"/>
            </w:tcBorders>
          </w:tcPr>
          <w:p w14:paraId="3060E6B1" w14:textId="77777777" w:rsidR="00EA4CA6" w:rsidRPr="002D7203" w:rsidRDefault="00EA4CA6" w:rsidP="00536168">
            <w:pPr>
              <w:pStyle w:val="Default"/>
              <w:rPr>
                <w:sz w:val="23"/>
                <w:szCs w:val="23"/>
              </w:rPr>
            </w:pPr>
            <w:r>
              <w:rPr>
                <w:sz w:val="23"/>
                <w:szCs w:val="23"/>
              </w:rPr>
              <w:t xml:space="preserve">Ordinary shares </w:t>
            </w:r>
            <w:proofErr w:type="gramStart"/>
            <w:r>
              <w:rPr>
                <w:sz w:val="23"/>
                <w:szCs w:val="23"/>
              </w:rPr>
              <w:t>of  £</w:t>
            </w:r>
            <w:proofErr w:type="gramEnd"/>
            <w:r>
              <w:rPr>
                <w:sz w:val="23"/>
                <w:szCs w:val="23"/>
              </w:rPr>
              <w:t>0.05 each</w:t>
            </w:r>
          </w:p>
        </w:tc>
      </w:tr>
      <w:tr w:rsidR="00EA4CA6" w:rsidRPr="000C2E51" w14:paraId="125A5640" w14:textId="77777777" w:rsidTr="00536168">
        <w:trPr>
          <w:trHeight w:val="271"/>
        </w:trPr>
        <w:tc>
          <w:tcPr>
            <w:tcW w:w="408" w:type="dxa"/>
            <w:vMerge/>
          </w:tcPr>
          <w:p w14:paraId="6F82D842" w14:textId="77777777" w:rsidR="00EA4CA6" w:rsidRPr="000C2E51" w:rsidRDefault="00EA4CA6" w:rsidP="00536168">
            <w:pPr>
              <w:pStyle w:val="Default"/>
              <w:rPr>
                <w:sz w:val="23"/>
                <w:szCs w:val="23"/>
              </w:rPr>
            </w:pPr>
          </w:p>
        </w:tc>
        <w:tc>
          <w:tcPr>
            <w:tcW w:w="3081" w:type="dxa"/>
            <w:tcBorders>
              <w:top w:val="nil"/>
              <w:bottom w:val="nil"/>
            </w:tcBorders>
          </w:tcPr>
          <w:p w14:paraId="09AF4AE0" w14:textId="77777777" w:rsidR="00EA4CA6" w:rsidRPr="000C2E51" w:rsidRDefault="00EA4CA6" w:rsidP="00536168">
            <w:pPr>
              <w:pStyle w:val="Default"/>
              <w:rPr>
                <w:sz w:val="23"/>
                <w:szCs w:val="23"/>
              </w:rPr>
            </w:pPr>
          </w:p>
        </w:tc>
        <w:tc>
          <w:tcPr>
            <w:tcW w:w="5283" w:type="dxa"/>
            <w:gridSpan w:val="4"/>
            <w:tcBorders>
              <w:top w:val="nil"/>
              <w:bottom w:val="nil"/>
            </w:tcBorders>
          </w:tcPr>
          <w:p w14:paraId="24D82042" w14:textId="77777777" w:rsidR="00EA4CA6" w:rsidRPr="002D7203" w:rsidRDefault="00EA4CA6" w:rsidP="00536168">
            <w:pPr>
              <w:pStyle w:val="Default"/>
              <w:rPr>
                <w:sz w:val="23"/>
                <w:szCs w:val="23"/>
              </w:rPr>
            </w:pPr>
          </w:p>
        </w:tc>
      </w:tr>
      <w:tr w:rsidR="00EA4CA6" w:rsidRPr="000C2E51" w14:paraId="7C9FE5F0" w14:textId="77777777" w:rsidTr="00536168">
        <w:trPr>
          <w:trHeight w:val="272"/>
        </w:trPr>
        <w:tc>
          <w:tcPr>
            <w:tcW w:w="408" w:type="dxa"/>
            <w:vMerge/>
          </w:tcPr>
          <w:p w14:paraId="2EAB99A9" w14:textId="77777777" w:rsidR="00EA4CA6" w:rsidRPr="000C2E51" w:rsidRDefault="00EA4CA6" w:rsidP="00536168">
            <w:pPr>
              <w:pStyle w:val="Default"/>
              <w:rPr>
                <w:sz w:val="23"/>
                <w:szCs w:val="23"/>
              </w:rPr>
            </w:pPr>
          </w:p>
        </w:tc>
        <w:tc>
          <w:tcPr>
            <w:tcW w:w="3081" w:type="dxa"/>
            <w:tcBorders>
              <w:top w:val="nil"/>
              <w:bottom w:val="nil"/>
            </w:tcBorders>
          </w:tcPr>
          <w:p w14:paraId="0832BC05" w14:textId="77777777" w:rsidR="00EA4CA6" w:rsidRPr="000C2E51" w:rsidRDefault="00EA4CA6" w:rsidP="00536168">
            <w:pPr>
              <w:rPr>
                <w:sz w:val="23"/>
                <w:szCs w:val="23"/>
              </w:rPr>
            </w:pPr>
            <w:r w:rsidRPr="000C2E51">
              <w:rPr>
                <w:rFonts w:ascii="Times New Roman" w:hAnsi="Times New Roman" w:cs="Times New Roman"/>
                <w:sz w:val="23"/>
                <w:szCs w:val="23"/>
              </w:rPr>
              <w:t xml:space="preserve">Identification code </w:t>
            </w:r>
          </w:p>
        </w:tc>
        <w:tc>
          <w:tcPr>
            <w:tcW w:w="5283" w:type="dxa"/>
            <w:gridSpan w:val="4"/>
            <w:tcBorders>
              <w:top w:val="nil"/>
              <w:bottom w:val="nil"/>
            </w:tcBorders>
          </w:tcPr>
          <w:p w14:paraId="1D63B435" w14:textId="77777777" w:rsidR="00EA4CA6" w:rsidRPr="002F3619" w:rsidRDefault="00EA4CA6" w:rsidP="00536168">
            <w:pPr>
              <w:rPr>
                <w:rFonts w:ascii="Times New Roman" w:hAnsi="Times New Roman" w:cs="Times New Roman"/>
              </w:rPr>
            </w:pPr>
            <w:r w:rsidRPr="002F3619">
              <w:rPr>
                <w:rFonts w:ascii="Times New Roman" w:hAnsi="Times New Roman" w:cs="Times New Roman"/>
              </w:rPr>
              <w:t>GB00B01YXQ71</w:t>
            </w:r>
          </w:p>
          <w:p w14:paraId="15050510" w14:textId="77777777" w:rsidR="00EA4CA6" w:rsidRPr="00AA7800" w:rsidRDefault="00EA4CA6" w:rsidP="00536168">
            <w:pPr>
              <w:pStyle w:val="Default"/>
            </w:pPr>
          </w:p>
        </w:tc>
      </w:tr>
      <w:tr w:rsidR="00EA4CA6" w:rsidRPr="000C2E51" w14:paraId="13F58FB7" w14:textId="77777777" w:rsidTr="00536168">
        <w:trPr>
          <w:trHeight w:val="271"/>
        </w:trPr>
        <w:tc>
          <w:tcPr>
            <w:tcW w:w="408" w:type="dxa"/>
            <w:vMerge/>
          </w:tcPr>
          <w:p w14:paraId="1D45320F" w14:textId="77777777" w:rsidR="00EA4CA6" w:rsidRPr="000C2E51" w:rsidRDefault="00EA4CA6" w:rsidP="00536168">
            <w:pPr>
              <w:pStyle w:val="Default"/>
              <w:rPr>
                <w:sz w:val="23"/>
                <w:szCs w:val="23"/>
              </w:rPr>
            </w:pPr>
          </w:p>
        </w:tc>
        <w:tc>
          <w:tcPr>
            <w:tcW w:w="3081" w:type="dxa"/>
            <w:tcBorders>
              <w:top w:val="nil"/>
            </w:tcBorders>
          </w:tcPr>
          <w:p w14:paraId="029E2552" w14:textId="77777777" w:rsidR="00EA4CA6" w:rsidRPr="000C2E51" w:rsidRDefault="00EA4CA6" w:rsidP="00536168">
            <w:pPr>
              <w:rPr>
                <w:rFonts w:ascii="Times New Roman" w:hAnsi="Times New Roman" w:cs="Times New Roman"/>
                <w:sz w:val="23"/>
                <w:szCs w:val="23"/>
              </w:rPr>
            </w:pPr>
          </w:p>
        </w:tc>
        <w:tc>
          <w:tcPr>
            <w:tcW w:w="5283" w:type="dxa"/>
            <w:gridSpan w:val="4"/>
            <w:tcBorders>
              <w:top w:val="nil"/>
            </w:tcBorders>
          </w:tcPr>
          <w:p w14:paraId="080A734A" w14:textId="77777777" w:rsidR="00EA4CA6" w:rsidRPr="002D7203" w:rsidRDefault="00EA4CA6" w:rsidP="00536168">
            <w:pPr>
              <w:pStyle w:val="Default"/>
              <w:rPr>
                <w:sz w:val="23"/>
                <w:szCs w:val="23"/>
              </w:rPr>
            </w:pPr>
          </w:p>
        </w:tc>
      </w:tr>
      <w:tr w:rsidR="00EA4CA6" w:rsidRPr="000C2E51" w14:paraId="3274AD18" w14:textId="77777777" w:rsidTr="00536168">
        <w:tc>
          <w:tcPr>
            <w:tcW w:w="408" w:type="dxa"/>
          </w:tcPr>
          <w:p w14:paraId="4E9721EF" w14:textId="77777777" w:rsidR="00EA4CA6" w:rsidRPr="000C2E51" w:rsidRDefault="00EA4CA6" w:rsidP="00536168">
            <w:pPr>
              <w:pStyle w:val="Default"/>
              <w:rPr>
                <w:sz w:val="23"/>
                <w:szCs w:val="23"/>
              </w:rPr>
            </w:pPr>
            <w:r w:rsidRPr="000C2E51">
              <w:rPr>
                <w:sz w:val="23"/>
                <w:szCs w:val="23"/>
              </w:rPr>
              <w:t xml:space="preserve">b) </w:t>
            </w:r>
          </w:p>
          <w:p w14:paraId="16FD9CD7" w14:textId="77777777" w:rsidR="00EA4CA6" w:rsidRPr="000C2E51" w:rsidRDefault="00EA4CA6" w:rsidP="00536168">
            <w:pPr>
              <w:rPr>
                <w:rFonts w:ascii="Times New Roman" w:hAnsi="Times New Roman" w:cs="Times New Roman"/>
                <w:b/>
              </w:rPr>
            </w:pPr>
          </w:p>
        </w:tc>
        <w:tc>
          <w:tcPr>
            <w:tcW w:w="3081" w:type="dxa"/>
            <w:tcBorders>
              <w:bottom w:val="single" w:sz="4" w:space="0" w:color="auto"/>
            </w:tcBorders>
          </w:tcPr>
          <w:p w14:paraId="1A769928" w14:textId="77777777" w:rsidR="00EA4CA6" w:rsidRPr="000C2E51" w:rsidRDefault="00EA4CA6" w:rsidP="00536168">
            <w:pPr>
              <w:pStyle w:val="Default"/>
              <w:rPr>
                <w:sz w:val="23"/>
                <w:szCs w:val="23"/>
              </w:rPr>
            </w:pPr>
            <w:r w:rsidRPr="000C2E51">
              <w:rPr>
                <w:sz w:val="23"/>
                <w:szCs w:val="23"/>
              </w:rPr>
              <w:t xml:space="preserve">Nature of the transaction </w:t>
            </w:r>
          </w:p>
          <w:p w14:paraId="52DE5E16" w14:textId="77777777" w:rsidR="00EA4CA6" w:rsidRDefault="00EA4CA6" w:rsidP="00536168">
            <w:pPr>
              <w:rPr>
                <w:rFonts w:ascii="Times New Roman" w:hAnsi="Times New Roman" w:cs="Times New Roman"/>
              </w:rPr>
            </w:pPr>
          </w:p>
          <w:p w14:paraId="37CC4191" w14:textId="77777777" w:rsidR="00EA4CA6" w:rsidRPr="000C2E51" w:rsidRDefault="00EA4CA6" w:rsidP="00536168">
            <w:pPr>
              <w:rPr>
                <w:rFonts w:ascii="Times New Roman" w:hAnsi="Times New Roman" w:cs="Times New Roman"/>
              </w:rPr>
            </w:pPr>
          </w:p>
        </w:tc>
        <w:tc>
          <w:tcPr>
            <w:tcW w:w="5283" w:type="dxa"/>
            <w:gridSpan w:val="4"/>
            <w:tcBorders>
              <w:bottom w:val="single" w:sz="4" w:space="0" w:color="auto"/>
            </w:tcBorders>
          </w:tcPr>
          <w:p w14:paraId="31FC2DC5" w14:textId="77777777" w:rsidR="00EA4CA6" w:rsidRPr="000C2E51" w:rsidRDefault="00EA4CA6" w:rsidP="00536168">
            <w:pPr>
              <w:rPr>
                <w:rFonts w:ascii="Times New Roman" w:hAnsi="Times New Roman" w:cs="Times New Roman"/>
              </w:rPr>
            </w:pPr>
            <w:r>
              <w:rPr>
                <w:rFonts w:ascii="Times New Roman" w:hAnsi="Times New Roman" w:cs="Times New Roman"/>
              </w:rPr>
              <w:t>Share purchase</w:t>
            </w:r>
          </w:p>
        </w:tc>
      </w:tr>
      <w:tr w:rsidR="00EA4CA6" w:rsidRPr="000C2E51" w14:paraId="7A66F25B" w14:textId="77777777" w:rsidTr="00536168">
        <w:trPr>
          <w:trHeight w:val="231"/>
        </w:trPr>
        <w:tc>
          <w:tcPr>
            <w:tcW w:w="408" w:type="dxa"/>
            <w:vMerge w:val="restart"/>
          </w:tcPr>
          <w:p w14:paraId="412132FB" w14:textId="77777777" w:rsidR="00EA4CA6" w:rsidRPr="000C2E51" w:rsidRDefault="00EA4CA6" w:rsidP="00536168">
            <w:pPr>
              <w:pStyle w:val="Default"/>
              <w:rPr>
                <w:sz w:val="23"/>
                <w:szCs w:val="23"/>
              </w:rPr>
            </w:pPr>
            <w:r w:rsidRPr="000C2E51">
              <w:rPr>
                <w:sz w:val="23"/>
                <w:szCs w:val="23"/>
              </w:rPr>
              <w:t xml:space="preserve">c) </w:t>
            </w:r>
          </w:p>
          <w:p w14:paraId="31ADA90B" w14:textId="77777777" w:rsidR="00EA4CA6" w:rsidRPr="000C2E51" w:rsidRDefault="00EA4CA6" w:rsidP="00536168">
            <w:pPr>
              <w:rPr>
                <w:rFonts w:ascii="Times New Roman" w:hAnsi="Times New Roman" w:cs="Times New Roman"/>
              </w:rPr>
            </w:pPr>
          </w:p>
        </w:tc>
        <w:tc>
          <w:tcPr>
            <w:tcW w:w="3081" w:type="dxa"/>
            <w:tcBorders>
              <w:bottom w:val="nil"/>
            </w:tcBorders>
          </w:tcPr>
          <w:p w14:paraId="6E3AC703" w14:textId="77777777" w:rsidR="00EA4CA6" w:rsidRPr="000C2E51" w:rsidRDefault="00EA4CA6" w:rsidP="00536168">
            <w:pPr>
              <w:pStyle w:val="Default"/>
            </w:pPr>
            <w:r w:rsidRPr="000C2E51">
              <w:rPr>
                <w:sz w:val="23"/>
                <w:szCs w:val="23"/>
              </w:rPr>
              <w:t xml:space="preserve">Price(s) and volume(s) </w:t>
            </w:r>
          </w:p>
        </w:tc>
        <w:tc>
          <w:tcPr>
            <w:tcW w:w="305" w:type="dxa"/>
            <w:tcBorders>
              <w:bottom w:val="nil"/>
              <w:right w:val="nil"/>
            </w:tcBorders>
          </w:tcPr>
          <w:p w14:paraId="5FF1AAE2" w14:textId="77777777" w:rsidR="00EA4CA6" w:rsidRDefault="00EA4CA6" w:rsidP="00536168">
            <w:pPr>
              <w:rPr>
                <w:rFonts w:ascii="Times New Roman" w:hAnsi="Times New Roman" w:cs="Times New Roman"/>
              </w:rPr>
            </w:pPr>
          </w:p>
        </w:tc>
        <w:tc>
          <w:tcPr>
            <w:tcW w:w="2336" w:type="dxa"/>
            <w:tcBorders>
              <w:left w:val="nil"/>
              <w:right w:val="nil"/>
            </w:tcBorders>
          </w:tcPr>
          <w:p w14:paraId="5535966A" w14:textId="77777777" w:rsidR="00EA4CA6" w:rsidRPr="000C2E51" w:rsidRDefault="00EA4CA6" w:rsidP="00536168">
            <w:pPr>
              <w:rPr>
                <w:rFonts w:ascii="Times New Roman" w:hAnsi="Times New Roman" w:cs="Times New Roman"/>
              </w:rPr>
            </w:pPr>
          </w:p>
        </w:tc>
        <w:tc>
          <w:tcPr>
            <w:tcW w:w="2342" w:type="dxa"/>
            <w:tcBorders>
              <w:left w:val="nil"/>
              <w:right w:val="nil"/>
            </w:tcBorders>
          </w:tcPr>
          <w:p w14:paraId="03D83315" w14:textId="77777777" w:rsidR="00EA4CA6" w:rsidRPr="000C2E51" w:rsidRDefault="00EA4CA6" w:rsidP="00536168">
            <w:pPr>
              <w:rPr>
                <w:rFonts w:ascii="Times New Roman" w:hAnsi="Times New Roman" w:cs="Times New Roman"/>
              </w:rPr>
            </w:pPr>
          </w:p>
        </w:tc>
        <w:tc>
          <w:tcPr>
            <w:tcW w:w="300" w:type="dxa"/>
            <w:tcBorders>
              <w:left w:val="nil"/>
              <w:bottom w:val="nil"/>
            </w:tcBorders>
          </w:tcPr>
          <w:p w14:paraId="182C668D" w14:textId="77777777" w:rsidR="00EA4CA6" w:rsidRPr="000C2E51" w:rsidRDefault="00EA4CA6" w:rsidP="00536168">
            <w:pPr>
              <w:rPr>
                <w:rFonts w:ascii="Times New Roman" w:hAnsi="Times New Roman" w:cs="Times New Roman"/>
              </w:rPr>
            </w:pPr>
          </w:p>
        </w:tc>
      </w:tr>
      <w:tr w:rsidR="00EA4CA6" w:rsidRPr="000C2E51" w14:paraId="390872ED" w14:textId="77777777" w:rsidTr="00536168">
        <w:trPr>
          <w:trHeight w:val="231"/>
        </w:trPr>
        <w:tc>
          <w:tcPr>
            <w:tcW w:w="408" w:type="dxa"/>
            <w:vMerge/>
          </w:tcPr>
          <w:p w14:paraId="5A6C83AB" w14:textId="77777777" w:rsidR="00EA4CA6" w:rsidRPr="000C2E51" w:rsidRDefault="00EA4CA6" w:rsidP="00536168">
            <w:pPr>
              <w:pStyle w:val="Default"/>
              <w:rPr>
                <w:sz w:val="23"/>
                <w:szCs w:val="23"/>
              </w:rPr>
            </w:pPr>
          </w:p>
        </w:tc>
        <w:tc>
          <w:tcPr>
            <w:tcW w:w="3081" w:type="dxa"/>
            <w:tcBorders>
              <w:top w:val="nil"/>
              <w:bottom w:val="nil"/>
            </w:tcBorders>
          </w:tcPr>
          <w:p w14:paraId="100425A5" w14:textId="77777777" w:rsidR="00EA4CA6" w:rsidRPr="000C2E51" w:rsidRDefault="00EA4CA6" w:rsidP="00536168">
            <w:pPr>
              <w:pStyle w:val="Default"/>
              <w:rPr>
                <w:sz w:val="23"/>
                <w:szCs w:val="23"/>
              </w:rPr>
            </w:pPr>
          </w:p>
        </w:tc>
        <w:tc>
          <w:tcPr>
            <w:tcW w:w="305" w:type="dxa"/>
            <w:tcBorders>
              <w:top w:val="nil"/>
              <w:bottom w:val="nil"/>
            </w:tcBorders>
          </w:tcPr>
          <w:p w14:paraId="0A24DB59" w14:textId="77777777" w:rsidR="00EA4CA6" w:rsidRDefault="00EA4CA6" w:rsidP="00536168">
            <w:pPr>
              <w:rPr>
                <w:rFonts w:ascii="Times New Roman" w:hAnsi="Times New Roman" w:cs="Times New Roman"/>
              </w:rPr>
            </w:pPr>
          </w:p>
        </w:tc>
        <w:tc>
          <w:tcPr>
            <w:tcW w:w="2336" w:type="dxa"/>
          </w:tcPr>
          <w:p w14:paraId="42FFA5D8" w14:textId="77777777" w:rsidR="00EA4CA6" w:rsidRDefault="00EA4CA6" w:rsidP="00536168">
            <w:pPr>
              <w:rPr>
                <w:rFonts w:ascii="Times New Roman" w:hAnsi="Times New Roman" w:cs="Times New Roman"/>
              </w:rPr>
            </w:pPr>
            <w:r w:rsidRPr="000C2E51">
              <w:rPr>
                <w:rFonts w:ascii="Times New Roman" w:hAnsi="Times New Roman" w:cs="Times New Roman"/>
                <w:sz w:val="23"/>
              </w:rPr>
              <w:t>Price(s)</w:t>
            </w:r>
          </w:p>
        </w:tc>
        <w:tc>
          <w:tcPr>
            <w:tcW w:w="2342" w:type="dxa"/>
          </w:tcPr>
          <w:p w14:paraId="648A385E" w14:textId="77777777" w:rsidR="00EA4CA6" w:rsidRDefault="00EA4CA6" w:rsidP="00536168">
            <w:pPr>
              <w:rPr>
                <w:rFonts w:ascii="Times New Roman" w:hAnsi="Times New Roman" w:cs="Times New Roman"/>
              </w:rPr>
            </w:pPr>
            <w:r w:rsidRPr="000C2E51">
              <w:rPr>
                <w:rFonts w:ascii="Times New Roman" w:hAnsi="Times New Roman" w:cs="Times New Roman"/>
                <w:sz w:val="23"/>
              </w:rPr>
              <w:t>Volume(s)</w:t>
            </w:r>
          </w:p>
        </w:tc>
        <w:tc>
          <w:tcPr>
            <w:tcW w:w="300" w:type="dxa"/>
            <w:tcBorders>
              <w:top w:val="nil"/>
              <w:bottom w:val="nil"/>
            </w:tcBorders>
          </w:tcPr>
          <w:p w14:paraId="25A15361" w14:textId="77777777" w:rsidR="00EA4CA6" w:rsidRDefault="00EA4CA6" w:rsidP="00536168">
            <w:pPr>
              <w:rPr>
                <w:rFonts w:ascii="Times New Roman" w:hAnsi="Times New Roman" w:cs="Times New Roman"/>
              </w:rPr>
            </w:pPr>
          </w:p>
        </w:tc>
      </w:tr>
      <w:tr w:rsidR="00EA4CA6" w:rsidRPr="000C2E51" w14:paraId="4E53F3CF" w14:textId="77777777" w:rsidTr="00536168">
        <w:trPr>
          <w:trHeight w:val="231"/>
        </w:trPr>
        <w:tc>
          <w:tcPr>
            <w:tcW w:w="408" w:type="dxa"/>
            <w:vMerge/>
          </w:tcPr>
          <w:p w14:paraId="142DBAE7" w14:textId="77777777" w:rsidR="00EA4CA6" w:rsidRPr="000C2E51" w:rsidRDefault="00EA4CA6" w:rsidP="00536168">
            <w:pPr>
              <w:pStyle w:val="Default"/>
              <w:rPr>
                <w:sz w:val="23"/>
                <w:szCs w:val="23"/>
              </w:rPr>
            </w:pPr>
          </w:p>
        </w:tc>
        <w:tc>
          <w:tcPr>
            <w:tcW w:w="3081" w:type="dxa"/>
            <w:tcBorders>
              <w:top w:val="nil"/>
              <w:bottom w:val="nil"/>
            </w:tcBorders>
          </w:tcPr>
          <w:p w14:paraId="3967EA5D" w14:textId="77777777" w:rsidR="00EA4CA6" w:rsidRPr="000C2E51" w:rsidRDefault="00EA4CA6" w:rsidP="00536168">
            <w:pPr>
              <w:pStyle w:val="Default"/>
              <w:rPr>
                <w:sz w:val="23"/>
                <w:szCs w:val="23"/>
              </w:rPr>
            </w:pPr>
          </w:p>
        </w:tc>
        <w:tc>
          <w:tcPr>
            <w:tcW w:w="305" w:type="dxa"/>
            <w:tcBorders>
              <w:top w:val="nil"/>
              <w:bottom w:val="nil"/>
            </w:tcBorders>
          </w:tcPr>
          <w:p w14:paraId="6296BF56" w14:textId="77777777" w:rsidR="00EA4CA6" w:rsidRDefault="00EA4CA6" w:rsidP="00536168">
            <w:pPr>
              <w:rPr>
                <w:rFonts w:ascii="Times New Roman" w:hAnsi="Times New Roman" w:cs="Times New Roman"/>
              </w:rPr>
            </w:pPr>
          </w:p>
        </w:tc>
        <w:tc>
          <w:tcPr>
            <w:tcW w:w="2336" w:type="dxa"/>
            <w:tcBorders>
              <w:bottom w:val="single" w:sz="4" w:space="0" w:color="auto"/>
            </w:tcBorders>
          </w:tcPr>
          <w:p w14:paraId="4C372002" w14:textId="4A997D64" w:rsidR="00EA4CA6" w:rsidRPr="000C2E51" w:rsidRDefault="00EA4CA6" w:rsidP="00536168">
            <w:pPr>
              <w:rPr>
                <w:rFonts w:ascii="Times New Roman" w:hAnsi="Times New Roman" w:cs="Times New Roman"/>
                <w:sz w:val="23"/>
              </w:rPr>
            </w:pPr>
            <w:r>
              <w:rPr>
                <w:rFonts w:ascii="Times New Roman" w:hAnsi="Times New Roman" w:cs="Times New Roman"/>
                <w:sz w:val="23"/>
              </w:rPr>
              <w:t>£0.</w:t>
            </w:r>
            <w:r w:rsidR="00015CD1">
              <w:rPr>
                <w:rFonts w:ascii="Times New Roman" w:hAnsi="Times New Roman" w:cs="Times New Roman"/>
                <w:sz w:val="23"/>
              </w:rPr>
              <w:t>5</w:t>
            </w:r>
            <w:r w:rsidR="00056722">
              <w:rPr>
                <w:rFonts w:ascii="Times New Roman" w:hAnsi="Times New Roman" w:cs="Times New Roman"/>
                <w:sz w:val="23"/>
              </w:rPr>
              <w:t>4</w:t>
            </w:r>
          </w:p>
        </w:tc>
        <w:tc>
          <w:tcPr>
            <w:tcW w:w="2342" w:type="dxa"/>
            <w:tcBorders>
              <w:bottom w:val="single" w:sz="4" w:space="0" w:color="auto"/>
            </w:tcBorders>
          </w:tcPr>
          <w:p w14:paraId="79D3B76D" w14:textId="49E21F88" w:rsidR="00EA4CA6" w:rsidRPr="000C2E51" w:rsidRDefault="00056722" w:rsidP="00536168">
            <w:pPr>
              <w:rPr>
                <w:rFonts w:ascii="Times New Roman" w:hAnsi="Times New Roman" w:cs="Times New Roman"/>
                <w:sz w:val="23"/>
              </w:rPr>
            </w:pPr>
            <w:r>
              <w:rPr>
                <w:rFonts w:ascii="Times New Roman" w:hAnsi="Times New Roman" w:cs="Times New Roman"/>
                <w:sz w:val="23"/>
              </w:rPr>
              <w:t>350,000</w:t>
            </w:r>
          </w:p>
        </w:tc>
        <w:tc>
          <w:tcPr>
            <w:tcW w:w="300" w:type="dxa"/>
            <w:tcBorders>
              <w:top w:val="nil"/>
              <w:bottom w:val="nil"/>
            </w:tcBorders>
          </w:tcPr>
          <w:p w14:paraId="4A30D479" w14:textId="77777777" w:rsidR="00EA4CA6" w:rsidRDefault="00EA4CA6" w:rsidP="00536168">
            <w:pPr>
              <w:rPr>
                <w:rFonts w:ascii="Times New Roman" w:hAnsi="Times New Roman" w:cs="Times New Roman"/>
              </w:rPr>
            </w:pPr>
          </w:p>
        </w:tc>
      </w:tr>
      <w:tr w:rsidR="00EA4CA6" w:rsidRPr="000C2E51" w14:paraId="5AF80984" w14:textId="77777777" w:rsidTr="00536168">
        <w:trPr>
          <w:trHeight w:val="231"/>
        </w:trPr>
        <w:tc>
          <w:tcPr>
            <w:tcW w:w="408" w:type="dxa"/>
            <w:vMerge/>
          </w:tcPr>
          <w:p w14:paraId="05BD1B7A" w14:textId="77777777" w:rsidR="00EA4CA6" w:rsidRPr="000C2E51" w:rsidRDefault="00EA4CA6" w:rsidP="00536168">
            <w:pPr>
              <w:pStyle w:val="Default"/>
              <w:rPr>
                <w:sz w:val="23"/>
                <w:szCs w:val="23"/>
              </w:rPr>
            </w:pPr>
          </w:p>
        </w:tc>
        <w:tc>
          <w:tcPr>
            <w:tcW w:w="3081" w:type="dxa"/>
            <w:tcBorders>
              <w:top w:val="nil"/>
              <w:bottom w:val="single" w:sz="4" w:space="0" w:color="auto"/>
            </w:tcBorders>
          </w:tcPr>
          <w:p w14:paraId="42D3D18A" w14:textId="77777777" w:rsidR="00EA4CA6" w:rsidRPr="000C2E51" w:rsidRDefault="00EA4CA6" w:rsidP="00536168">
            <w:pPr>
              <w:pStyle w:val="Default"/>
              <w:rPr>
                <w:sz w:val="23"/>
                <w:szCs w:val="23"/>
              </w:rPr>
            </w:pPr>
          </w:p>
        </w:tc>
        <w:tc>
          <w:tcPr>
            <w:tcW w:w="305" w:type="dxa"/>
            <w:tcBorders>
              <w:top w:val="nil"/>
              <w:bottom w:val="single" w:sz="4" w:space="0" w:color="auto"/>
              <w:right w:val="nil"/>
            </w:tcBorders>
          </w:tcPr>
          <w:p w14:paraId="531A7A24" w14:textId="77777777" w:rsidR="00EA4CA6" w:rsidRDefault="00EA4CA6" w:rsidP="00536168">
            <w:pPr>
              <w:rPr>
                <w:rFonts w:ascii="Times New Roman" w:hAnsi="Times New Roman" w:cs="Times New Roman"/>
              </w:rPr>
            </w:pPr>
          </w:p>
        </w:tc>
        <w:tc>
          <w:tcPr>
            <w:tcW w:w="2336" w:type="dxa"/>
            <w:tcBorders>
              <w:left w:val="nil"/>
              <w:bottom w:val="single" w:sz="4" w:space="0" w:color="auto"/>
              <w:right w:val="nil"/>
            </w:tcBorders>
          </w:tcPr>
          <w:p w14:paraId="39CC9D35" w14:textId="77777777" w:rsidR="00EA4CA6" w:rsidRDefault="00EA4CA6" w:rsidP="00536168">
            <w:pPr>
              <w:rPr>
                <w:rFonts w:ascii="Times New Roman" w:hAnsi="Times New Roman" w:cs="Times New Roman"/>
              </w:rPr>
            </w:pPr>
          </w:p>
        </w:tc>
        <w:tc>
          <w:tcPr>
            <w:tcW w:w="2342" w:type="dxa"/>
            <w:tcBorders>
              <w:left w:val="nil"/>
              <w:bottom w:val="single" w:sz="4" w:space="0" w:color="auto"/>
              <w:right w:val="nil"/>
            </w:tcBorders>
          </w:tcPr>
          <w:p w14:paraId="79B7C3D5" w14:textId="77777777" w:rsidR="00EA4CA6" w:rsidRDefault="00EA4CA6" w:rsidP="00536168">
            <w:pPr>
              <w:rPr>
                <w:rFonts w:ascii="Times New Roman" w:hAnsi="Times New Roman" w:cs="Times New Roman"/>
              </w:rPr>
            </w:pPr>
          </w:p>
        </w:tc>
        <w:tc>
          <w:tcPr>
            <w:tcW w:w="300" w:type="dxa"/>
            <w:tcBorders>
              <w:top w:val="nil"/>
              <w:left w:val="nil"/>
              <w:bottom w:val="single" w:sz="4" w:space="0" w:color="auto"/>
            </w:tcBorders>
          </w:tcPr>
          <w:p w14:paraId="19E0AA75" w14:textId="77777777" w:rsidR="00EA4CA6" w:rsidRDefault="00EA4CA6" w:rsidP="00536168">
            <w:pPr>
              <w:rPr>
                <w:rFonts w:ascii="Times New Roman" w:hAnsi="Times New Roman" w:cs="Times New Roman"/>
              </w:rPr>
            </w:pPr>
          </w:p>
        </w:tc>
      </w:tr>
      <w:tr w:rsidR="00EA4CA6" w:rsidRPr="000C2E51" w14:paraId="0ADB1403" w14:textId="77777777" w:rsidTr="00536168">
        <w:trPr>
          <w:trHeight w:val="77"/>
        </w:trPr>
        <w:tc>
          <w:tcPr>
            <w:tcW w:w="408" w:type="dxa"/>
            <w:vMerge w:val="restart"/>
          </w:tcPr>
          <w:p w14:paraId="789203F0" w14:textId="77777777" w:rsidR="00EA4CA6" w:rsidRPr="000C2E51" w:rsidRDefault="00EA4CA6" w:rsidP="00536168">
            <w:pPr>
              <w:pStyle w:val="Default"/>
              <w:rPr>
                <w:sz w:val="23"/>
                <w:szCs w:val="23"/>
              </w:rPr>
            </w:pPr>
            <w:r w:rsidRPr="000C2E51">
              <w:rPr>
                <w:sz w:val="23"/>
                <w:szCs w:val="23"/>
              </w:rPr>
              <w:t xml:space="preserve">d) </w:t>
            </w:r>
          </w:p>
          <w:p w14:paraId="14ADF91D" w14:textId="77777777" w:rsidR="00EA4CA6" w:rsidRPr="000C2E51" w:rsidRDefault="00EA4CA6" w:rsidP="00536168">
            <w:pPr>
              <w:rPr>
                <w:rFonts w:ascii="Times New Roman" w:hAnsi="Times New Roman" w:cs="Times New Roman"/>
              </w:rPr>
            </w:pPr>
          </w:p>
        </w:tc>
        <w:tc>
          <w:tcPr>
            <w:tcW w:w="3081" w:type="dxa"/>
            <w:tcBorders>
              <w:bottom w:val="nil"/>
            </w:tcBorders>
          </w:tcPr>
          <w:p w14:paraId="713A88CD" w14:textId="77777777" w:rsidR="00EA4CA6" w:rsidRPr="000C2E51" w:rsidRDefault="00EA4CA6" w:rsidP="00536168">
            <w:pPr>
              <w:pStyle w:val="Default"/>
            </w:pPr>
            <w:r w:rsidRPr="000C2E51">
              <w:rPr>
                <w:sz w:val="23"/>
                <w:szCs w:val="23"/>
              </w:rPr>
              <w:t xml:space="preserve">Aggregated information </w:t>
            </w:r>
          </w:p>
        </w:tc>
        <w:tc>
          <w:tcPr>
            <w:tcW w:w="5283" w:type="dxa"/>
            <w:gridSpan w:val="4"/>
            <w:tcBorders>
              <w:bottom w:val="nil"/>
            </w:tcBorders>
          </w:tcPr>
          <w:p w14:paraId="6D9F144F" w14:textId="77777777" w:rsidR="00EA4CA6" w:rsidRPr="002D7203" w:rsidRDefault="00EA4CA6" w:rsidP="00536168">
            <w:pPr>
              <w:pStyle w:val="Default"/>
              <w:rPr>
                <w:sz w:val="23"/>
                <w:szCs w:val="23"/>
              </w:rPr>
            </w:pPr>
          </w:p>
        </w:tc>
      </w:tr>
      <w:tr w:rsidR="00EA4CA6" w:rsidRPr="000C2E51" w14:paraId="3EE7208B" w14:textId="77777777" w:rsidTr="00536168">
        <w:trPr>
          <w:trHeight w:val="77"/>
        </w:trPr>
        <w:tc>
          <w:tcPr>
            <w:tcW w:w="408" w:type="dxa"/>
            <w:vMerge/>
          </w:tcPr>
          <w:p w14:paraId="119B6D91" w14:textId="77777777" w:rsidR="00EA4CA6" w:rsidRPr="000C2E51" w:rsidRDefault="00EA4CA6" w:rsidP="00536168">
            <w:pPr>
              <w:pStyle w:val="Default"/>
              <w:rPr>
                <w:sz w:val="23"/>
                <w:szCs w:val="23"/>
              </w:rPr>
            </w:pPr>
          </w:p>
        </w:tc>
        <w:tc>
          <w:tcPr>
            <w:tcW w:w="3081" w:type="dxa"/>
            <w:tcBorders>
              <w:top w:val="nil"/>
              <w:bottom w:val="nil"/>
            </w:tcBorders>
          </w:tcPr>
          <w:p w14:paraId="12C7092D" w14:textId="77777777" w:rsidR="00EA4CA6" w:rsidRPr="000C2E51" w:rsidRDefault="00EA4CA6" w:rsidP="00536168">
            <w:pPr>
              <w:pStyle w:val="Default"/>
              <w:rPr>
                <w:sz w:val="23"/>
                <w:szCs w:val="23"/>
              </w:rPr>
            </w:pPr>
          </w:p>
        </w:tc>
        <w:tc>
          <w:tcPr>
            <w:tcW w:w="5283" w:type="dxa"/>
            <w:gridSpan w:val="4"/>
            <w:tcBorders>
              <w:top w:val="nil"/>
              <w:bottom w:val="nil"/>
            </w:tcBorders>
          </w:tcPr>
          <w:p w14:paraId="78B7D158" w14:textId="77777777" w:rsidR="00EA4CA6" w:rsidRPr="002D7203" w:rsidRDefault="00EA4CA6" w:rsidP="00536168">
            <w:pPr>
              <w:pStyle w:val="Default"/>
              <w:rPr>
                <w:sz w:val="23"/>
                <w:szCs w:val="23"/>
              </w:rPr>
            </w:pPr>
          </w:p>
        </w:tc>
      </w:tr>
      <w:tr w:rsidR="00EA4CA6" w:rsidRPr="000C2E51" w14:paraId="7D85AF39" w14:textId="77777777" w:rsidTr="00536168">
        <w:trPr>
          <w:trHeight w:val="77"/>
        </w:trPr>
        <w:tc>
          <w:tcPr>
            <w:tcW w:w="408" w:type="dxa"/>
            <w:vMerge/>
          </w:tcPr>
          <w:p w14:paraId="43D84CD6" w14:textId="77777777" w:rsidR="00EA4CA6" w:rsidRPr="000C2E51" w:rsidRDefault="00EA4CA6" w:rsidP="00536168">
            <w:pPr>
              <w:pStyle w:val="Default"/>
              <w:rPr>
                <w:sz w:val="23"/>
                <w:szCs w:val="23"/>
              </w:rPr>
            </w:pPr>
          </w:p>
        </w:tc>
        <w:tc>
          <w:tcPr>
            <w:tcW w:w="3081" w:type="dxa"/>
            <w:tcBorders>
              <w:top w:val="nil"/>
              <w:bottom w:val="nil"/>
            </w:tcBorders>
          </w:tcPr>
          <w:p w14:paraId="5C088D80" w14:textId="77777777" w:rsidR="00EA4CA6" w:rsidRPr="000C2E51" w:rsidRDefault="00EA4CA6" w:rsidP="00536168">
            <w:pPr>
              <w:pStyle w:val="Default"/>
              <w:rPr>
                <w:sz w:val="23"/>
                <w:szCs w:val="23"/>
              </w:rPr>
            </w:pPr>
            <w:r w:rsidRPr="000C2E51">
              <w:rPr>
                <w:sz w:val="23"/>
                <w:szCs w:val="23"/>
              </w:rPr>
              <w:t>- Aggregated volume</w:t>
            </w:r>
          </w:p>
        </w:tc>
        <w:tc>
          <w:tcPr>
            <w:tcW w:w="5283" w:type="dxa"/>
            <w:gridSpan w:val="4"/>
            <w:tcBorders>
              <w:top w:val="nil"/>
              <w:bottom w:val="nil"/>
            </w:tcBorders>
          </w:tcPr>
          <w:p w14:paraId="4F294695" w14:textId="6AAE27C8" w:rsidR="00EA4CA6" w:rsidRPr="002D7203" w:rsidRDefault="00056722" w:rsidP="00536168">
            <w:pPr>
              <w:pStyle w:val="Default"/>
              <w:rPr>
                <w:sz w:val="23"/>
                <w:szCs w:val="23"/>
              </w:rPr>
            </w:pPr>
            <w:r>
              <w:rPr>
                <w:sz w:val="23"/>
              </w:rPr>
              <w:t>350</w:t>
            </w:r>
            <w:r w:rsidR="002512EE">
              <w:rPr>
                <w:sz w:val="23"/>
              </w:rPr>
              <w:t>,000</w:t>
            </w:r>
          </w:p>
        </w:tc>
      </w:tr>
      <w:tr w:rsidR="00EA4CA6" w:rsidRPr="000C2E51" w14:paraId="2CE80C0A" w14:textId="77777777" w:rsidTr="00536168">
        <w:trPr>
          <w:trHeight w:val="77"/>
        </w:trPr>
        <w:tc>
          <w:tcPr>
            <w:tcW w:w="408" w:type="dxa"/>
            <w:vMerge/>
          </w:tcPr>
          <w:p w14:paraId="0CA00988" w14:textId="77777777" w:rsidR="00EA4CA6" w:rsidRPr="000C2E51" w:rsidRDefault="00EA4CA6" w:rsidP="00536168">
            <w:pPr>
              <w:pStyle w:val="Default"/>
              <w:rPr>
                <w:sz w:val="23"/>
                <w:szCs w:val="23"/>
              </w:rPr>
            </w:pPr>
          </w:p>
        </w:tc>
        <w:tc>
          <w:tcPr>
            <w:tcW w:w="3081" w:type="dxa"/>
            <w:tcBorders>
              <w:top w:val="nil"/>
              <w:bottom w:val="nil"/>
            </w:tcBorders>
          </w:tcPr>
          <w:p w14:paraId="729A6891" w14:textId="77777777" w:rsidR="00EA4CA6" w:rsidRPr="000C2E51" w:rsidRDefault="00EA4CA6" w:rsidP="00536168">
            <w:pPr>
              <w:pStyle w:val="Default"/>
              <w:rPr>
                <w:sz w:val="23"/>
                <w:szCs w:val="23"/>
              </w:rPr>
            </w:pPr>
          </w:p>
        </w:tc>
        <w:tc>
          <w:tcPr>
            <w:tcW w:w="5283" w:type="dxa"/>
            <w:gridSpan w:val="4"/>
            <w:tcBorders>
              <w:top w:val="nil"/>
              <w:bottom w:val="nil"/>
            </w:tcBorders>
          </w:tcPr>
          <w:p w14:paraId="28AA6B6D" w14:textId="77777777" w:rsidR="00EA4CA6" w:rsidRPr="002D7203" w:rsidRDefault="00EA4CA6" w:rsidP="00536168">
            <w:pPr>
              <w:pStyle w:val="Default"/>
              <w:rPr>
                <w:sz w:val="23"/>
                <w:szCs w:val="23"/>
              </w:rPr>
            </w:pPr>
          </w:p>
        </w:tc>
      </w:tr>
      <w:tr w:rsidR="00EA4CA6" w:rsidRPr="000C2E51" w14:paraId="597C3C54" w14:textId="77777777" w:rsidTr="00536168">
        <w:trPr>
          <w:trHeight w:val="77"/>
        </w:trPr>
        <w:tc>
          <w:tcPr>
            <w:tcW w:w="408" w:type="dxa"/>
            <w:vMerge/>
          </w:tcPr>
          <w:p w14:paraId="5D22B47F" w14:textId="77777777" w:rsidR="00EA4CA6" w:rsidRPr="000C2E51" w:rsidRDefault="00EA4CA6" w:rsidP="00536168">
            <w:pPr>
              <w:pStyle w:val="Default"/>
              <w:rPr>
                <w:sz w:val="23"/>
                <w:szCs w:val="23"/>
              </w:rPr>
            </w:pPr>
          </w:p>
        </w:tc>
        <w:tc>
          <w:tcPr>
            <w:tcW w:w="3081" w:type="dxa"/>
            <w:tcBorders>
              <w:top w:val="nil"/>
              <w:bottom w:val="nil"/>
            </w:tcBorders>
          </w:tcPr>
          <w:p w14:paraId="17735650" w14:textId="77777777" w:rsidR="00EA4CA6" w:rsidRPr="000C2E51" w:rsidRDefault="00EA4CA6" w:rsidP="00536168">
            <w:pPr>
              <w:pStyle w:val="Default"/>
              <w:rPr>
                <w:sz w:val="23"/>
                <w:szCs w:val="23"/>
              </w:rPr>
            </w:pPr>
            <w:r w:rsidRPr="000C2E51">
              <w:rPr>
                <w:sz w:val="23"/>
                <w:szCs w:val="23"/>
              </w:rPr>
              <w:t>- Price</w:t>
            </w:r>
          </w:p>
        </w:tc>
        <w:tc>
          <w:tcPr>
            <w:tcW w:w="5283" w:type="dxa"/>
            <w:gridSpan w:val="4"/>
            <w:tcBorders>
              <w:top w:val="nil"/>
              <w:bottom w:val="nil"/>
            </w:tcBorders>
          </w:tcPr>
          <w:p w14:paraId="3EC2FD4D" w14:textId="5025E9E9" w:rsidR="00EA4CA6" w:rsidRPr="00284696" w:rsidRDefault="00EA4CA6" w:rsidP="00536168">
            <w:pPr>
              <w:pStyle w:val="Default"/>
              <w:rPr>
                <w:sz w:val="23"/>
                <w:szCs w:val="23"/>
              </w:rPr>
            </w:pPr>
            <w:r>
              <w:rPr>
                <w:sz w:val="23"/>
              </w:rPr>
              <w:t>£</w:t>
            </w:r>
            <w:r w:rsidR="00056722">
              <w:rPr>
                <w:sz w:val="23"/>
              </w:rPr>
              <w:t>189,000</w:t>
            </w:r>
          </w:p>
        </w:tc>
      </w:tr>
      <w:tr w:rsidR="00EA4CA6" w:rsidRPr="000C2E51" w14:paraId="017D9F56" w14:textId="77777777" w:rsidTr="00536168">
        <w:trPr>
          <w:trHeight w:val="77"/>
        </w:trPr>
        <w:tc>
          <w:tcPr>
            <w:tcW w:w="408" w:type="dxa"/>
            <w:vMerge/>
          </w:tcPr>
          <w:p w14:paraId="0E2335B0" w14:textId="77777777" w:rsidR="00EA4CA6" w:rsidRPr="000C2E51" w:rsidRDefault="00EA4CA6" w:rsidP="00536168">
            <w:pPr>
              <w:pStyle w:val="Default"/>
              <w:rPr>
                <w:sz w:val="23"/>
                <w:szCs w:val="23"/>
              </w:rPr>
            </w:pPr>
          </w:p>
        </w:tc>
        <w:tc>
          <w:tcPr>
            <w:tcW w:w="3081" w:type="dxa"/>
            <w:tcBorders>
              <w:top w:val="nil"/>
            </w:tcBorders>
          </w:tcPr>
          <w:p w14:paraId="77CF6C3D" w14:textId="77777777" w:rsidR="00EA4CA6" w:rsidRPr="000C2E51" w:rsidRDefault="00EA4CA6" w:rsidP="00536168">
            <w:pPr>
              <w:pStyle w:val="Default"/>
              <w:rPr>
                <w:sz w:val="23"/>
                <w:szCs w:val="23"/>
              </w:rPr>
            </w:pPr>
          </w:p>
        </w:tc>
        <w:tc>
          <w:tcPr>
            <w:tcW w:w="5283" w:type="dxa"/>
            <w:gridSpan w:val="4"/>
            <w:tcBorders>
              <w:top w:val="nil"/>
            </w:tcBorders>
          </w:tcPr>
          <w:p w14:paraId="6B784F0D" w14:textId="7074572C" w:rsidR="00EA4CA6" w:rsidRPr="002D7203" w:rsidRDefault="00EA4CA6" w:rsidP="00536168">
            <w:pPr>
              <w:pStyle w:val="Default"/>
              <w:rPr>
                <w:sz w:val="23"/>
                <w:szCs w:val="23"/>
              </w:rPr>
            </w:pPr>
          </w:p>
        </w:tc>
      </w:tr>
      <w:tr w:rsidR="00EA4CA6" w:rsidRPr="000C2E51" w14:paraId="4EC4F339" w14:textId="77777777" w:rsidTr="00536168">
        <w:tc>
          <w:tcPr>
            <w:tcW w:w="408" w:type="dxa"/>
          </w:tcPr>
          <w:p w14:paraId="4B56523A" w14:textId="77777777" w:rsidR="00EA4CA6" w:rsidRPr="000C2E51" w:rsidRDefault="00EA4CA6" w:rsidP="00536168">
            <w:pPr>
              <w:pStyle w:val="Default"/>
              <w:rPr>
                <w:sz w:val="23"/>
                <w:szCs w:val="23"/>
              </w:rPr>
            </w:pPr>
            <w:r w:rsidRPr="000C2E51">
              <w:rPr>
                <w:sz w:val="23"/>
                <w:szCs w:val="23"/>
              </w:rPr>
              <w:t xml:space="preserve">e) </w:t>
            </w:r>
          </w:p>
          <w:p w14:paraId="499D4673" w14:textId="77777777" w:rsidR="00EA4CA6" w:rsidRPr="000C2E51" w:rsidRDefault="00EA4CA6" w:rsidP="00536168">
            <w:pPr>
              <w:rPr>
                <w:rFonts w:ascii="Times New Roman" w:hAnsi="Times New Roman" w:cs="Times New Roman"/>
              </w:rPr>
            </w:pPr>
          </w:p>
        </w:tc>
        <w:tc>
          <w:tcPr>
            <w:tcW w:w="3081" w:type="dxa"/>
          </w:tcPr>
          <w:p w14:paraId="31A484BE" w14:textId="77777777" w:rsidR="00EA4CA6" w:rsidRPr="000C2E51" w:rsidRDefault="00EA4CA6" w:rsidP="00536168">
            <w:pPr>
              <w:pStyle w:val="Default"/>
              <w:rPr>
                <w:sz w:val="23"/>
                <w:szCs w:val="23"/>
              </w:rPr>
            </w:pPr>
            <w:r w:rsidRPr="000C2E51">
              <w:rPr>
                <w:sz w:val="23"/>
                <w:szCs w:val="23"/>
              </w:rPr>
              <w:t xml:space="preserve">Date of the transaction </w:t>
            </w:r>
          </w:p>
          <w:p w14:paraId="0F853422" w14:textId="77777777" w:rsidR="00EA4CA6" w:rsidRDefault="00EA4CA6" w:rsidP="00536168">
            <w:pPr>
              <w:rPr>
                <w:rFonts w:ascii="Times New Roman" w:hAnsi="Times New Roman" w:cs="Times New Roman"/>
              </w:rPr>
            </w:pPr>
          </w:p>
          <w:p w14:paraId="042DBE4B" w14:textId="77777777" w:rsidR="00EA4CA6" w:rsidRPr="000C2E51" w:rsidRDefault="00EA4CA6" w:rsidP="00536168">
            <w:pPr>
              <w:rPr>
                <w:rFonts w:ascii="Times New Roman" w:hAnsi="Times New Roman" w:cs="Times New Roman"/>
              </w:rPr>
            </w:pPr>
          </w:p>
        </w:tc>
        <w:tc>
          <w:tcPr>
            <w:tcW w:w="5283" w:type="dxa"/>
            <w:gridSpan w:val="4"/>
          </w:tcPr>
          <w:p w14:paraId="69E9F0BA" w14:textId="655A6FA9" w:rsidR="00EA4CA6" w:rsidRPr="000C2E51" w:rsidRDefault="000D5604" w:rsidP="00536168">
            <w:pPr>
              <w:rPr>
                <w:rFonts w:ascii="Times New Roman" w:hAnsi="Times New Roman" w:cs="Times New Roman"/>
              </w:rPr>
            </w:pPr>
            <w:r>
              <w:rPr>
                <w:rFonts w:ascii="Times New Roman" w:hAnsi="Times New Roman" w:cs="Times New Roman"/>
              </w:rPr>
              <w:t>2</w:t>
            </w:r>
            <w:r w:rsidR="00E1428E">
              <w:rPr>
                <w:rFonts w:ascii="Times New Roman" w:hAnsi="Times New Roman" w:cs="Times New Roman"/>
              </w:rPr>
              <w:t>5 August 2023</w:t>
            </w:r>
          </w:p>
        </w:tc>
      </w:tr>
      <w:tr w:rsidR="00EA4CA6" w:rsidRPr="000C2E51" w14:paraId="02A436F3" w14:textId="77777777" w:rsidTr="00536168">
        <w:tc>
          <w:tcPr>
            <w:tcW w:w="408" w:type="dxa"/>
          </w:tcPr>
          <w:p w14:paraId="74B3C1DF" w14:textId="77777777" w:rsidR="00EA4CA6" w:rsidRPr="000C2E51" w:rsidRDefault="00EA4CA6" w:rsidP="00536168">
            <w:pPr>
              <w:pStyle w:val="Default"/>
              <w:rPr>
                <w:sz w:val="23"/>
                <w:szCs w:val="23"/>
              </w:rPr>
            </w:pPr>
            <w:r w:rsidRPr="000C2E51">
              <w:rPr>
                <w:sz w:val="23"/>
                <w:szCs w:val="23"/>
              </w:rPr>
              <w:lastRenderedPageBreak/>
              <w:t xml:space="preserve">f) </w:t>
            </w:r>
          </w:p>
          <w:p w14:paraId="2F2184FE" w14:textId="77777777" w:rsidR="00EA4CA6" w:rsidRPr="000C2E51" w:rsidRDefault="00EA4CA6" w:rsidP="00536168">
            <w:pPr>
              <w:rPr>
                <w:rFonts w:ascii="Times New Roman" w:hAnsi="Times New Roman" w:cs="Times New Roman"/>
              </w:rPr>
            </w:pPr>
          </w:p>
        </w:tc>
        <w:tc>
          <w:tcPr>
            <w:tcW w:w="3081" w:type="dxa"/>
          </w:tcPr>
          <w:p w14:paraId="33F7DD37" w14:textId="77777777" w:rsidR="00EA4CA6" w:rsidRPr="000C2E51" w:rsidRDefault="00EA4CA6" w:rsidP="00536168">
            <w:pPr>
              <w:pStyle w:val="Default"/>
              <w:rPr>
                <w:sz w:val="23"/>
                <w:szCs w:val="23"/>
              </w:rPr>
            </w:pPr>
            <w:r w:rsidRPr="000C2E51">
              <w:rPr>
                <w:sz w:val="23"/>
                <w:szCs w:val="23"/>
              </w:rPr>
              <w:t xml:space="preserve">Place of the transaction </w:t>
            </w:r>
          </w:p>
          <w:p w14:paraId="46EE51C2" w14:textId="77777777" w:rsidR="00EA4CA6" w:rsidRDefault="00EA4CA6" w:rsidP="00536168">
            <w:pPr>
              <w:rPr>
                <w:rFonts w:ascii="Times New Roman" w:hAnsi="Times New Roman" w:cs="Times New Roman"/>
              </w:rPr>
            </w:pPr>
          </w:p>
          <w:p w14:paraId="3FC363F5" w14:textId="77777777" w:rsidR="00EA4CA6" w:rsidRPr="000C2E51" w:rsidRDefault="00EA4CA6" w:rsidP="00536168">
            <w:pPr>
              <w:rPr>
                <w:rFonts w:ascii="Times New Roman" w:hAnsi="Times New Roman" w:cs="Times New Roman"/>
              </w:rPr>
            </w:pPr>
          </w:p>
        </w:tc>
        <w:tc>
          <w:tcPr>
            <w:tcW w:w="5283" w:type="dxa"/>
            <w:gridSpan w:val="4"/>
          </w:tcPr>
          <w:p w14:paraId="45DE77BC" w14:textId="77777777" w:rsidR="00EA4CA6" w:rsidRPr="000C2E51" w:rsidRDefault="00EA4CA6" w:rsidP="00536168">
            <w:pPr>
              <w:rPr>
                <w:rFonts w:ascii="Times New Roman" w:hAnsi="Times New Roman" w:cs="Times New Roman"/>
              </w:rPr>
            </w:pPr>
            <w:r>
              <w:rPr>
                <w:rFonts w:ascii="Times New Roman" w:hAnsi="Times New Roman" w:cs="Times New Roman"/>
              </w:rPr>
              <w:t>London Stock Exchange</w:t>
            </w:r>
          </w:p>
        </w:tc>
      </w:tr>
    </w:tbl>
    <w:p w14:paraId="70DCBEF9" w14:textId="77777777" w:rsidR="00EA4CA6" w:rsidRPr="000C2E51" w:rsidRDefault="00EA4CA6" w:rsidP="00EA4CA6">
      <w:pPr>
        <w:rPr>
          <w:rFonts w:ascii="Times New Roman" w:hAnsi="Times New Roman" w:cs="Times New Roman"/>
        </w:rPr>
      </w:pPr>
    </w:p>
    <w:p w14:paraId="5F97473A" w14:textId="77777777" w:rsidR="00EA4CA6" w:rsidRPr="00F87E14" w:rsidRDefault="00EA4CA6" w:rsidP="00EA4CA6">
      <w:pPr>
        <w:spacing w:after="0" w:line="240" w:lineRule="auto"/>
        <w:jc w:val="both"/>
        <w:rPr>
          <w:rFonts w:eastAsia="Times New Roman" w:cs="Times New Roman"/>
          <w:b/>
          <w:lang w:val="en" w:eastAsia="en-GB"/>
        </w:rPr>
      </w:pPr>
    </w:p>
    <w:p w14:paraId="30CB7D99" w14:textId="77777777" w:rsidR="00974899" w:rsidRDefault="00974899"/>
    <w:sectPr w:rsidR="00974899" w:rsidSect="00BA0C42">
      <w:headerReference w:type="default" r:id="rId10"/>
      <w:pgSz w:w="11906" w:h="16838"/>
      <w:pgMar w:top="1134" w:right="1134" w:bottom="1134" w:left="1134" w:header="454" w:footer="680" w:gutter="0"/>
      <w:paperSrc w:first="99" w:other="9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B613F" w14:textId="77777777" w:rsidR="007C07B5" w:rsidRDefault="007C07B5">
      <w:pPr>
        <w:spacing w:after="0" w:line="240" w:lineRule="auto"/>
      </w:pPr>
      <w:r>
        <w:separator/>
      </w:r>
    </w:p>
  </w:endnote>
  <w:endnote w:type="continuationSeparator" w:id="0">
    <w:p w14:paraId="1C1DF20B" w14:textId="77777777" w:rsidR="007C07B5" w:rsidRDefault="007C0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B163C" w14:textId="77777777" w:rsidR="007C07B5" w:rsidRDefault="007C07B5">
      <w:pPr>
        <w:spacing w:after="0" w:line="240" w:lineRule="auto"/>
      </w:pPr>
      <w:r>
        <w:separator/>
      </w:r>
    </w:p>
  </w:footnote>
  <w:footnote w:type="continuationSeparator" w:id="0">
    <w:p w14:paraId="6F214C06" w14:textId="77777777" w:rsidR="007C07B5" w:rsidRDefault="007C0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454B6" w14:textId="77777777" w:rsidR="00E1428E" w:rsidRPr="00703429" w:rsidRDefault="00E1428E" w:rsidP="00601C0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CA6"/>
    <w:rsid w:val="00015B70"/>
    <w:rsid w:val="00015CD1"/>
    <w:rsid w:val="00046560"/>
    <w:rsid w:val="00056722"/>
    <w:rsid w:val="000D5604"/>
    <w:rsid w:val="00115E6D"/>
    <w:rsid w:val="00122EF8"/>
    <w:rsid w:val="002512EE"/>
    <w:rsid w:val="0027200E"/>
    <w:rsid w:val="00294B9E"/>
    <w:rsid w:val="00562F03"/>
    <w:rsid w:val="0071032B"/>
    <w:rsid w:val="00785A21"/>
    <w:rsid w:val="00785FDB"/>
    <w:rsid w:val="007C07B5"/>
    <w:rsid w:val="007E3DBA"/>
    <w:rsid w:val="00953388"/>
    <w:rsid w:val="009632DA"/>
    <w:rsid w:val="00974899"/>
    <w:rsid w:val="00A27ACA"/>
    <w:rsid w:val="00A329CA"/>
    <w:rsid w:val="00BF7DDC"/>
    <w:rsid w:val="00CD36D4"/>
    <w:rsid w:val="00D13DB0"/>
    <w:rsid w:val="00D77325"/>
    <w:rsid w:val="00DF4ECF"/>
    <w:rsid w:val="00E01213"/>
    <w:rsid w:val="00E1428E"/>
    <w:rsid w:val="00E15DDE"/>
    <w:rsid w:val="00EA4CA6"/>
    <w:rsid w:val="00F340AD"/>
    <w:rsid w:val="00FD5DE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DA7DB"/>
  <w15:chartTrackingRefBased/>
  <w15:docId w15:val="{8F66C641-7DA7-5646-A0D9-9F803EE1F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CA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4CA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4CA6"/>
    <w:pPr>
      <w:autoSpaceDE w:val="0"/>
      <w:autoSpaceDN w:val="0"/>
      <w:adjustRightInd w:val="0"/>
    </w:pPr>
    <w:rPr>
      <w:rFonts w:ascii="Times New Roman" w:eastAsiaTheme="minorEastAsia" w:hAnsi="Times New Roman" w:cs="Times New Roman"/>
      <w:color w:val="000000"/>
      <w:lang w:eastAsia="zh-CN"/>
    </w:rPr>
  </w:style>
  <w:style w:type="paragraph" w:customStyle="1" w:styleId="dn">
    <w:name w:val="dn"/>
    <w:basedOn w:val="Normal"/>
    <w:rsid w:val="00A27A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l">
    <w:name w:val="dl"/>
    <w:basedOn w:val="DefaultParagraphFont"/>
    <w:rsid w:val="00A27ACA"/>
  </w:style>
  <w:style w:type="character" w:customStyle="1" w:styleId="dj">
    <w:name w:val="dj"/>
    <w:basedOn w:val="DefaultParagraphFont"/>
    <w:rsid w:val="00A27ACA"/>
  </w:style>
  <w:style w:type="paragraph" w:customStyle="1" w:styleId="do">
    <w:name w:val="do"/>
    <w:basedOn w:val="Normal"/>
    <w:rsid w:val="00A27A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
    <w:name w:val="di"/>
    <w:basedOn w:val="DefaultParagraphFont"/>
    <w:rsid w:val="00A27ACA"/>
  </w:style>
  <w:style w:type="character" w:customStyle="1" w:styleId="g">
    <w:name w:val="g"/>
    <w:basedOn w:val="DefaultParagraphFont"/>
    <w:rsid w:val="00A27ACA"/>
  </w:style>
  <w:style w:type="character" w:customStyle="1" w:styleId="h">
    <w:name w:val="h"/>
    <w:basedOn w:val="DefaultParagraphFont"/>
    <w:rsid w:val="00A27ACA"/>
  </w:style>
  <w:style w:type="paragraph" w:customStyle="1" w:styleId="dp">
    <w:name w:val="dp"/>
    <w:basedOn w:val="Normal"/>
    <w:rsid w:val="00A27A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r">
    <w:name w:val="dr"/>
    <w:basedOn w:val="Normal"/>
    <w:rsid w:val="00A27A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s">
    <w:name w:val="ds"/>
    <w:basedOn w:val="Normal"/>
    <w:rsid w:val="00A27A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d">
    <w:name w:val="dd"/>
    <w:basedOn w:val="DefaultParagraphFont"/>
    <w:rsid w:val="00A27ACA"/>
  </w:style>
  <w:style w:type="character" w:styleId="Hyperlink">
    <w:name w:val="Hyperlink"/>
    <w:basedOn w:val="DefaultParagraphFont"/>
    <w:uiPriority w:val="99"/>
    <w:semiHidden/>
    <w:unhideWhenUsed/>
    <w:rsid w:val="00A27ACA"/>
    <w:rPr>
      <w:color w:val="0000FF"/>
      <w:u w:val="single"/>
    </w:rPr>
  </w:style>
  <w:style w:type="paragraph" w:customStyle="1" w:styleId="dt">
    <w:name w:val="dt"/>
    <w:basedOn w:val="Normal"/>
    <w:rsid w:val="00A27AC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9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frenkeltoppinggrou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94976e-b25b-44de-bbbd-73d7c7e13629" xsi:nil="true"/>
    <lcf76f155ced4ddcb4097134ff3c332f xmlns="86defbe6-8ea0-4a48-896d-7db01594845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686E337FF86445A48005AA680E5C33" ma:contentTypeVersion="13" ma:contentTypeDescription="Create a new document." ma:contentTypeScope="" ma:versionID="09530b3405a94efeb0c05c32445e0047">
  <xsd:schema xmlns:xsd="http://www.w3.org/2001/XMLSchema" xmlns:xs="http://www.w3.org/2001/XMLSchema" xmlns:p="http://schemas.microsoft.com/office/2006/metadata/properties" xmlns:ns2="d894976e-b25b-44de-bbbd-73d7c7e13629" xmlns:ns3="86defbe6-8ea0-4a48-896d-7db015948450" targetNamespace="http://schemas.microsoft.com/office/2006/metadata/properties" ma:root="true" ma:fieldsID="023812d0a480d82953859007ff80ae99" ns2:_="" ns3:_="">
    <xsd:import namespace="d894976e-b25b-44de-bbbd-73d7c7e13629"/>
    <xsd:import namespace="86defbe6-8ea0-4a48-896d-7db0159484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4976e-b25b-44de-bbbd-73d7c7e136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210f641-64e9-4b98-ae9e-11eecb42cd79}" ma:internalName="TaxCatchAll" ma:showField="CatchAllData" ma:web="d894976e-b25b-44de-bbbd-73d7c7e136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defbe6-8ea0-4a48-896d-7db01594845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5f1c008-0644-4324-a9d9-1efedd08a47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302EE7-B14C-4F1A-A47A-57BF95F773AC}">
  <ds:schemaRefs>
    <ds:schemaRef ds:uri="http://schemas.microsoft.com/sharepoint/v3/contenttype/forms"/>
  </ds:schemaRefs>
</ds:datastoreItem>
</file>

<file path=customXml/itemProps2.xml><?xml version="1.0" encoding="utf-8"?>
<ds:datastoreItem xmlns:ds="http://schemas.openxmlformats.org/officeDocument/2006/customXml" ds:itemID="{80ABC384-49B3-4234-8C8D-64A0DBCA0062}">
  <ds:schemaRefs>
    <ds:schemaRef ds:uri="http://schemas.microsoft.com/office/2006/metadata/properties"/>
    <ds:schemaRef ds:uri="http://schemas.microsoft.com/office/infopath/2007/PartnerControls"/>
    <ds:schemaRef ds:uri="d894976e-b25b-44de-bbbd-73d7c7e13629"/>
    <ds:schemaRef ds:uri="86defbe6-8ea0-4a48-896d-7db015948450"/>
  </ds:schemaRefs>
</ds:datastoreItem>
</file>

<file path=customXml/itemProps3.xml><?xml version="1.0" encoding="utf-8"?>
<ds:datastoreItem xmlns:ds="http://schemas.openxmlformats.org/officeDocument/2006/customXml" ds:itemID="{128A36F7-AFAE-4025-8496-6FD3B7C15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4976e-b25b-44de-bbbd-73d7c7e13629"/>
    <ds:schemaRef ds:uri="86defbe6-8ea0-4a48-896d-7db015948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Muir</dc:creator>
  <cp:keywords/>
  <dc:description/>
  <cp:lastModifiedBy>Aimee Brookes</cp:lastModifiedBy>
  <cp:revision>2</cp:revision>
  <dcterms:created xsi:type="dcterms:W3CDTF">2023-08-31T11:49:00Z</dcterms:created>
  <dcterms:modified xsi:type="dcterms:W3CDTF">2023-08-31T11:49:00Z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0x0101006A686E337FF86445A48005AA680E5C33</vt:lpwstr>
  </property>
  <property fmtid="{D5CDD505-2E9C-101B-9397-08002B2CF9AE}" pid="3" name="Order">
    <vt:r8>13724000</vt:r8>
  </property>
</Properties>
</file>